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F5C1" w14:textId="77777777" w:rsidR="0046259B" w:rsidRDefault="0046259B" w:rsidP="001B3300">
      <w:pPr>
        <w:ind w:left="-284" w:right="-568"/>
        <w:rPr>
          <w:rFonts w:ascii="Arial" w:hAnsi="Arial" w:cs="Arial"/>
          <w:b/>
          <w:bCs/>
          <w:sz w:val="20"/>
          <w:szCs w:val="20"/>
        </w:rPr>
      </w:pPr>
    </w:p>
    <w:p w14:paraId="7D65F308" w14:textId="56D63213" w:rsidR="007F7CC8" w:rsidRPr="00135AD7" w:rsidRDefault="00135AD7" w:rsidP="001B3300">
      <w:pPr>
        <w:ind w:left="-284" w:right="-568"/>
        <w:rPr>
          <w:rFonts w:ascii="Arial" w:hAnsi="Arial" w:cs="Arial"/>
          <w:b/>
          <w:bCs/>
          <w:sz w:val="20"/>
          <w:szCs w:val="20"/>
        </w:rPr>
      </w:pPr>
      <w:r w:rsidRPr="00135AD7">
        <w:rPr>
          <w:rFonts w:ascii="Arial" w:hAnsi="Arial" w:cs="Arial"/>
          <w:b/>
          <w:bCs/>
          <w:sz w:val="20"/>
          <w:szCs w:val="20"/>
        </w:rPr>
        <w:t>SOLICITUD DE MODIFICACIÓN DE LA GUÍA SOBRE TRATAMIENTOS DE CONTROL DE PRESENCIA MEDIANTE SISTEMAS BIOMÉTRICOS</w:t>
      </w:r>
    </w:p>
    <w:p w14:paraId="521896D6" w14:textId="77777777" w:rsidR="0046259B" w:rsidRPr="00135AD7" w:rsidRDefault="0046259B" w:rsidP="00D6717C">
      <w:pPr>
        <w:ind w:left="-284" w:right="-568"/>
        <w:rPr>
          <w:rFonts w:ascii="Arial" w:hAnsi="Arial" w:cs="Arial"/>
          <w:sz w:val="20"/>
          <w:szCs w:val="20"/>
        </w:rPr>
      </w:pPr>
    </w:p>
    <w:p w14:paraId="6AD85A8F" w14:textId="77777777" w:rsidR="00386C52" w:rsidRDefault="00386C52" w:rsidP="001B3300">
      <w:pPr>
        <w:suppressAutoHyphens/>
        <w:ind w:left="-284" w:right="-568"/>
        <w:rPr>
          <w:rFonts w:ascii="Arial" w:hAnsi="Arial" w:cs="Arial"/>
          <w:sz w:val="20"/>
          <w:szCs w:val="20"/>
        </w:rPr>
      </w:pPr>
    </w:p>
    <w:p w14:paraId="5D68439A" w14:textId="77777777" w:rsidR="001853C8" w:rsidRPr="00135AD7" w:rsidRDefault="001853C8" w:rsidP="001B3300">
      <w:pPr>
        <w:suppressAutoHyphens/>
        <w:ind w:left="-284" w:right="-568"/>
        <w:rPr>
          <w:rFonts w:ascii="Arial" w:hAnsi="Arial" w:cs="Arial"/>
          <w:sz w:val="20"/>
          <w:szCs w:val="20"/>
        </w:rPr>
      </w:pPr>
    </w:p>
    <w:p w14:paraId="397E4805" w14:textId="353DD38A" w:rsidR="00C92E03" w:rsidRDefault="00C92E03" w:rsidP="001B3300">
      <w:pPr>
        <w:ind w:left="-284" w:right="-568"/>
        <w:jc w:val="both"/>
        <w:rPr>
          <w:rFonts w:ascii="Arial" w:hAnsi="Arial" w:cs="Arial"/>
          <w:b/>
          <w:bCs/>
          <w:sz w:val="20"/>
          <w:szCs w:val="20"/>
        </w:rPr>
      </w:pPr>
      <w:r w:rsidRPr="00135AD7">
        <w:rPr>
          <w:rFonts w:ascii="Arial" w:hAnsi="Arial" w:cs="Arial"/>
          <w:b/>
          <w:bCs/>
          <w:sz w:val="20"/>
          <w:szCs w:val="20"/>
        </w:rPr>
        <w:t>A la Agencia Española de Protección de Datos</w:t>
      </w:r>
      <w:r w:rsidR="00405A86" w:rsidRPr="00135AD7">
        <w:rPr>
          <w:rFonts w:ascii="Arial" w:hAnsi="Arial" w:cs="Arial"/>
          <w:b/>
          <w:bCs/>
          <w:sz w:val="20"/>
          <w:szCs w:val="20"/>
        </w:rPr>
        <w:t xml:space="preserve"> (en </w:t>
      </w:r>
      <w:r w:rsidR="002C43CC" w:rsidRPr="00135AD7">
        <w:rPr>
          <w:rFonts w:ascii="Arial" w:hAnsi="Arial" w:cs="Arial"/>
          <w:b/>
          <w:bCs/>
          <w:sz w:val="20"/>
          <w:szCs w:val="20"/>
        </w:rPr>
        <w:t>adelante</w:t>
      </w:r>
      <w:r w:rsidR="00405A86" w:rsidRPr="00135AD7">
        <w:rPr>
          <w:rFonts w:ascii="Arial" w:hAnsi="Arial" w:cs="Arial"/>
          <w:b/>
          <w:bCs/>
          <w:sz w:val="20"/>
          <w:szCs w:val="20"/>
        </w:rPr>
        <w:t>, la AEPD)</w:t>
      </w:r>
      <w:r w:rsidR="00D6717C">
        <w:rPr>
          <w:rFonts w:ascii="Arial" w:hAnsi="Arial" w:cs="Arial"/>
          <w:b/>
          <w:bCs/>
          <w:sz w:val="20"/>
          <w:szCs w:val="20"/>
        </w:rPr>
        <w:t>.</w:t>
      </w:r>
    </w:p>
    <w:p w14:paraId="0C48EE21" w14:textId="77777777" w:rsidR="00C92E03" w:rsidRPr="00135AD7" w:rsidRDefault="00C92E03" w:rsidP="001853C8">
      <w:pPr>
        <w:suppressAutoHyphens/>
        <w:ind w:right="-568"/>
        <w:rPr>
          <w:rFonts w:ascii="Arial" w:hAnsi="Arial" w:cs="Arial"/>
          <w:sz w:val="20"/>
          <w:szCs w:val="20"/>
        </w:rPr>
      </w:pPr>
    </w:p>
    <w:p w14:paraId="321C7104" w14:textId="2032FE1F" w:rsidR="000A1787" w:rsidRDefault="000A1787" w:rsidP="001B3300">
      <w:pPr>
        <w:ind w:left="-284" w:right="-568"/>
        <w:jc w:val="both"/>
        <w:rPr>
          <w:rFonts w:ascii="Arial" w:hAnsi="Arial" w:cs="Arial"/>
          <w:sz w:val="20"/>
          <w:szCs w:val="20"/>
        </w:rPr>
      </w:pPr>
      <w:r>
        <w:rPr>
          <w:rFonts w:ascii="Arial" w:hAnsi="Arial" w:cs="Arial"/>
          <w:sz w:val="20"/>
          <w:szCs w:val="20"/>
        </w:rPr>
        <w:t xml:space="preserve">La </w:t>
      </w:r>
      <w:r w:rsidR="001853C8">
        <w:rPr>
          <w:rFonts w:ascii="Arial" w:hAnsi="Arial" w:cs="Arial"/>
          <w:sz w:val="20"/>
          <w:szCs w:val="20"/>
        </w:rPr>
        <w:t>entidad</w:t>
      </w:r>
      <w:r>
        <w:rPr>
          <w:rFonts w:ascii="Arial" w:hAnsi="Arial" w:cs="Arial"/>
          <w:sz w:val="20"/>
          <w:szCs w:val="20"/>
        </w:rPr>
        <w:t xml:space="preserve"> a la que represento considera que l</w:t>
      </w:r>
      <w:r w:rsidR="003B5064" w:rsidRPr="00135AD7">
        <w:rPr>
          <w:rFonts w:ascii="Arial" w:hAnsi="Arial" w:cs="Arial"/>
          <w:sz w:val="20"/>
          <w:szCs w:val="20"/>
        </w:rPr>
        <w:t>a actual “</w:t>
      </w:r>
      <w:r w:rsidR="003B5064" w:rsidRPr="00135AD7">
        <w:rPr>
          <w:rFonts w:ascii="Arial" w:hAnsi="Arial" w:cs="Arial"/>
          <w:i/>
          <w:iCs/>
          <w:sz w:val="20"/>
          <w:szCs w:val="20"/>
        </w:rPr>
        <w:t>Guía sobre tratamientos de control de presencia mediante sistemas biométricos</w:t>
      </w:r>
      <w:r w:rsidR="003B5064" w:rsidRPr="00135AD7">
        <w:rPr>
          <w:rFonts w:ascii="Arial" w:hAnsi="Arial" w:cs="Arial"/>
          <w:sz w:val="20"/>
          <w:szCs w:val="20"/>
        </w:rPr>
        <w:t xml:space="preserve">” (en adelante, la Guía), </w:t>
      </w:r>
      <w:r>
        <w:rPr>
          <w:rFonts w:ascii="Arial" w:hAnsi="Arial" w:cs="Arial"/>
          <w:sz w:val="20"/>
          <w:szCs w:val="20"/>
        </w:rPr>
        <w:t xml:space="preserve">establece unos criterios de cumplimiento que van más allá de lo que marca el </w:t>
      </w:r>
      <w:r w:rsidR="00651171">
        <w:rPr>
          <w:rFonts w:ascii="Arial" w:hAnsi="Arial" w:cs="Arial"/>
          <w:sz w:val="20"/>
          <w:szCs w:val="20"/>
        </w:rPr>
        <w:t xml:space="preserve">Reglamento General de Protección de datos (en adelante, el </w:t>
      </w:r>
      <w:r>
        <w:rPr>
          <w:rFonts w:ascii="Arial" w:hAnsi="Arial" w:cs="Arial"/>
          <w:sz w:val="20"/>
          <w:szCs w:val="20"/>
        </w:rPr>
        <w:t>RGPD</w:t>
      </w:r>
      <w:r w:rsidR="00651171">
        <w:rPr>
          <w:rFonts w:ascii="Arial" w:hAnsi="Arial" w:cs="Arial"/>
          <w:sz w:val="20"/>
          <w:szCs w:val="20"/>
        </w:rPr>
        <w:t>)</w:t>
      </w:r>
      <w:r>
        <w:rPr>
          <w:rFonts w:ascii="Arial" w:hAnsi="Arial" w:cs="Arial"/>
          <w:sz w:val="20"/>
          <w:szCs w:val="20"/>
        </w:rPr>
        <w:t xml:space="preserve"> y no tiene en cuenta aspectos que podrían permitir que un tratamiento de bajo riesgo para los derechos y libertades de los interesados pueda continuar</w:t>
      </w:r>
      <w:r w:rsidR="004917C0">
        <w:rPr>
          <w:rFonts w:ascii="Arial" w:hAnsi="Arial" w:cs="Arial"/>
          <w:sz w:val="20"/>
          <w:szCs w:val="20"/>
        </w:rPr>
        <w:t>, evitando los perjuicios que su paralización generaría</w:t>
      </w:r>
      <w:r>
        <w:rPr>
          <w:rFonts w:ascii="Arial" w:hAnsi="Arial" w:cs="Arial"/>
          <w:sz w:val="20"/>
          <w:szCs w:val="20"/>
        </w:rPr>
        <w:t>.</w:t>
      </w:r>
    </w:p>
    <w:p w14:paraId="46179E0B" w14:textId="77777777" w:rsidR="000A1787" w:rsidRDefault="000A1787" w:rsidP="001B3300">
      <w:pPr>
        <w:ind w:left="-284" w:right="-568"/>
        <w:jc w:val="both"/>
        <w:rPr>
          <w:rFonts w:ascii="Arial" w:hAnsi="Arial" w:cs="Arial"/>
          <w:sz w:val="20"/>
          <w:szCs w:val="20"/>
        </w:rPr>
      </w:pPr>
    </w:p>
    <w:p w14:paraId="6F87BF67" w14:textId="55DBEB70" w:rsidR="000A1787" w:rsidRDefault="00FB5923" w:rsidP="001B3300">
      <w:pPr>
        <w:ind w:left="-284" w:right="-568"/>
        <w:jc w:val="both"/>
        <w:rPr>
          <w:rFonts w:ascii="Arial" w:hAnsi="Arial" w:cs="Arial"/>
          <w:sz w:val="20"/>
          <w:szCs w:val="20"/>
        </w:rPr>
      </w:pPr>
      <w:r>
        <w:rPr>
          <w:rFonts w:ascii="Arial" w:hAnsi="Arial" w:cs="Arial"/>
          <w:sz w:val="20"/>
          <w:szCs w:val="20"/>
        </w:rPr>
        <w:t xml:space="preserve">Teniendo en cuenta </w:t>
      </w:r>
      <w:r w:rsidR="004917C0">
        <w:rPr>
          <w:rFonts w:ascii="Arial" w:hAnsi="Arial" w:cs="Arial"/>
          <w:sz w:val="20"/>
          <w:szCs w:val="20"/>
        </w:rPr>
        <w:t>est</w:t>
      </w:r>
      <w:r w:rsidR="001853C8">
        <w:rPr>
          <w:rFonts w:ascii="Arial" w:hAnsi="Arial" w:cs="Arial"/>
          <w:sz w:val="20"/>
          <w:szCs w:val="20"/>
        </w:rPr>
        <w:t>as consideraciones</w:t>
      </w:r>
      <w:r w:rsidR="004917C0">
        <w:rPr>
          <w:rFonts w:ascii="Arial" w:hAnsi="Arial" w:cs="Arial"/>
          <w:sz w:val="20"/>
          <w:szCs w:val="20"/>
        </w:rPr>
        <w:t xml:space="preserve"> </w:t>
      </w:r>
      <w:r>
        <w:rPr>
          <w:rFonts w:ascii="Arial" w:hAnsi="Arial" w:cs="Arial"/>
          <w:sz w:val="20"/>
          <w:szCs w:val="20"/>
        </w:rPr>
        <w:t>y d</w:t>
      </w:r>
      <w:r w:rsidRPr="00135AD7">
        <w:rPr>
          <w:rFonts w:ascii="Arial" w:hAnsi="Arial" w:cs="Arial"/>
          <w:sz w:val="20"/>
          <w:szCs w:val="20"/>
        </w:rPr>
        <w:t xml:space="preserve">e conformidad con lo dispuesto en el artículo 13 de la Ley 39/2015, de 1 de octubre, del Procedimiento Administrativo Común de las Administraciones Públicas, </w:t>
      </w:r>
      <w:r w:rsidR="004917C0">
        <w:rPr>
          <w:rFonts w:ascii="Arial" w:hAnsi="Arial" w:cs="Arial"/>
          <w:sz w:val="20"/>
          <w:szCs w:val="20"/>
        </w:rPr>
        <w:t xml:space="preserve">mi representada solicita que se </w:t>
      </w:r>
      <w:r w:rsidR="00947918">
        <w:rPr>
          <w:rFonts w:ascii="Arial" w:hAnsi="Arial" w:cs="Arial"/>
          <w:sz w:val="20"/>
          <w:szCs w:val="20"/>
        </w:rPr>
        <w:t>modifique la</w:t>
      </w:r>
      <w:r w:rsidR="004917C0">
        <w:rPr>
          <w:rFonts w:ascii="Arial" w:hAnsi="Arial" w:cs="Arial"/>
          <w:sz w:val="20"/>
          <w:szCs w:val="20"/>
        </w:rPr>
        <w:t xml:space="preserve"> Guía </w:t>
      </w:r>
      <w:r w:rsidR="00947918">
        <w:rPr>
          <w:rFonts w:ascii="Arial" w:hAnsi="Arial" w:cs="Arial"/>
          <w:sz w:val="20"/>
          <w:szCs w:val="20"/>
        </w:rPr>
        <w:t>teniendo en cuenta</w:t>
      </w:r>
      <w:r w:rsidR="004917C0">
        <w:rPr>
          <w:rFonts w:ascii="Arial" w:hAnsi="Arial" w:cs="Arial"/>
          <w:sz w:val="20"/>
          <w:szCs w:val="20"/>
        </w:rPr>
        <w:t xml:space="preserve"> l</w:t>
      </w:r>
      <w:r>
        <w:rPr>
          <w:rFonts w:ascii="Arial" w:hAnsi="Arial" w:cs="Arial"/>
          <w:sz w:val="20"/>
          <w:szCs w:val="20"/>
        </w:rPr>
        <w:t>a</w:t>
      </w:r>
      <w:r w:rsidR="004917C0">
        <w:rPr>
          <w:rFonts w:ascii="Arial" w:hAnsi="Arial" w:cs="Arial"/>
          <w:sz w:val="20"/>
          <w:szCs w:val="20"/>
        </w:rPr>
        <w:t xml:space="preserve">s siguientes </w:t>
      </w:r>
      <w:r w:rsidR="00947918">
        <w:rPr>
          <w:rFonts w:ascii="Arial" w:hAnsi="Arial" w:cs="Arial"/>
          <w:sz w:val="20"/>
          <w:szCs w:val="20"/>
        </w:rPr>
        <w:t>cuestiones</w:t>
      </w:r>
      <w:r w:rsidR="004917C0">
        <w:rPr>
          <w:rFonts w:ascii="Arial" w:hAnsi="Arial" w:cs="Arial"/>
          <w:sz w:val="20"/>
          <w:szCs w:val="20"/>
        </w:rPr>
        <w:t>:</w:t>
      </w:r>
    </w:p>
    <w:p w14:paraId="1B4AD690" w14:textId="77777777" w:rsidR="00FB5923" w:rsidRDefault="00FB5923" w:rsidP="001B3300">
      <w:pPr>
        <w:ind w:left="-284" w:right="-568"/>
        <w:jc w:val="both"/>
        <w:rPr>
          <w:rFonts w:ascii="Arial" w:hAnsi="Arial" w:cs="Arial"/>
          <w:sz w:val="20"/>
          <w:szCs w:val="20"/>
        </w:rPr>
      </w:pPr>
    </w:p>
    <w:p w14:paraId="300A6BD9" w14:textId="2B69C35F" w:rsidR="00FB5923" w:rsidRPr="00FB5923" w:rsidRDefault="00FB5923" w:rsidP="001B3300">
      <w:pPr>
        <w:ind w:left="-284" w:right="-568"/>
        <w:jc w:val="both"/>
        <w:rPr>
          <w:rFonts w:ascii="Arial" w:hAnsi="Arial" w:cs="Arial"/>
          <w:b/>
          <w:bCs/>
          <w:sz w:val="20"/>
          <w:szCs w:val="20"/>
        </w:rPr>
      </w:pPr>
      <w:r w:rsidRPr="00FB5923">
        <w:rPr>
          <w:rFonts w:ascii="Arial" w:hAnsi="Arial" w:cs="Arial"/>
          <w:b/>
          <w:bCs/>
          <w:sz w:val="20"/>
          <w:szCs w:val="20"/>
        </w:rPr>
        <w:t>1. Finalidades del tratamiento de control de acceso mediante datos biométricos</w:t>
      </w:r>
    </w:p>
    <w:p w14:paraId="200E54B1" w14:textId="77777777" w:rsidR="00FB5923" w:rsidRDefault="00FB5923" w:rsidP="001B3300">
      <w:pPr>
        <w:ind w:left="-284" w:right="-568"/>
        <w:jc w:val="both"/>
        <w:rPr>
          <w:rFonts w:ascii="Arial" w:hAnsi="Arial" w:cs="Arial"/>
          <w:sz w:val="20"/>
          <w:szCs w:val="20"/>
        </w:rPr>
      </w:pPr>
    </w:p>
    <w:p w14:paraId="3671E979" w14:textId="7B3F4767" w:rsidR="00FB5923" w:rsidRDefault="00840AD5" w:rsidP="001B3300">
      <w:pPr>
        <w:ind w:left="-284" w:right="-568"/>
        <w:jc w:val="both"/>
        <w:rPr>
          <w:rFonts w:ascii="Arial" w:hAnsi="Arial" w:cs="Arial"/>
          <w:sz w:val="20"/>
          <w:szCs w:val="20"/>
        </w:rPr>
      </w:pPr>
      <w:r>
        <w:rPr>
          <w:rFonts w:ascii="Arial" w:hAnsi="Arial" w:cs="Arial"/>
          <w:sz w:val="20"/>
          <w:szCs w:val="20"/>
        </w:rPr>
        <w:t>Se propone que la Guía contemple</w:t>
      </w:r>
      <w:r w:rsidR="001853C8">
        <w:rPr>
          <w:rFonts w:ascii="Arial" w:hAnsi="Arial" w:cs="Arial"/>
          <w:sz w:val="20"/>
          <w:szCs w:val="20"/>
        </w:rPr>
        <w:t xml:space="preserve"> </w:t>
      </w:r>
      <w:r w:rsidR="00B44554">
        <w:rPr>
          <w:rFonts w:ascii="Arial" w:hAnsi="Arial" w:cs="Arial"/>
          <w:sz w:val="20"/>
          <w:szCs w:val="20"/>
        </w:rPr>
        <w:t>la existencia de</w:t>
      </w:r>
      <w:r w:rsidR="001853C8">
        <w:rPr>
          <w:rFonts w:ascii="Arial" w:hAnsi="Arial" w:cs="Arial"/>
          <w:sz w:val="20"/>
          <w:szCs w:val="20"/>
        </w:rPr>
        <w:t xml:space="preserve"> </w:t>
      </w:r>
      <w:r w:rsidR="00E44261">
        <w:rPr>
          <w:rFonts w:ascii="Arial" w:hAnsi="Arial" w:cs="Arial"/>
          <w:sz w:val="20"/>
          <w:szCs w:val="20"/>
        </w:rPr>
        <w:t>otras finalidades que van asociadas a beneficios para el interesado</w:t>
      </w:r>
      <w:r w:rsidR="001853C8">
        <w:rPr>
          <w:rFonts w:ascii="Arial" w:hAnsi="Arial" w:cs="Arial"/>
          <w:sz w:val="20"/>
          <w:szCs w:val="20"/>
        </w:rPr>
        <w:t xml:space="preserve"> y no únicamente las finalidades del tratamiento que van asociadas a beneficios para el responsable del tratamiento de control de presencia con datos biométricos.</w:t>
      </w:r>
    </w:p>
    <w:p w14:paraId="5FC46E77" w14:textId="77777777" w:rsidR="00E44261" w:rsidRDefault="00E44261" w:rsidP="001B3300">
      <w:pPr>
        <w:ind w:left="-284" w:right="-568"/>
        <w:jc w:val="both"/>
        <w:rPr>
          <w:rFonts w:ascii="Arial" w:hAnsi="Arial" w:cs="Arial"/>
          <w:sz w:val="20"/>
          <w:szCs w:val="20"/>
        </w:rPr>
      </w:pPr>
    </w:p>
    <w:p w14:paraId="50879CB2" w14:textId="45A33F1E" w:rsidR="00E44261" w:rsidRDefault="00E44261" w:rsidP="001B3300">
      <w:pPr>
        <w:ind w:left="-284" w:right="-568"/>
        <w:jc w:val="both"/>
        <w:rPr>
          <w:rFonts w:ascii="Arial" w:hAnsi="Arial" w:cs="Arial"/>
          <w:sz w:val="20"/>
          <w:szCs w:val="20"/>
        </w:rPr>
      </w:pPr>
      <w:r>
        <w:rPr>
          <w:rFonts w:ascii="Arial" w:hAnsi="Arial" w:cs="Arial"/>
          <w:sz w:val="20"/>
          <w:szCs w:val="20"/>
        </w:rPr>
        <w:t xml:space="preserve">De esta manera, la lista completa de finalidades del tratamiento de control de </w:t>
      </w:r>
      <w:r w:rsidR="001B3300">
        <w:rPr>
          <w:rFonts w:ascii="Arial" w:hAnsi="Arial" w:cs="Arial"/>
          <w:sz w:val="20"/>
          <w:szCs w:val="20"/>
        </w:rPr>
        <w:t>presencia</w:t>
      </w:r>
      <w:r>
        <w:rPr>
          <w:rFonts w:ascii="Arial" w:hAnsi="Arial" w:cs="Arial"/>
          <w:sz w:val="20"/>
          <w:szCs w:val="20"/>
        </w:rPr>
        <w:t xml:space="preserve"> podría ser la siguiente:</w:t>
      </w:r>
    </w:p>
    <w:p w14:paraId="44132A1F" w14:textId="77777777" w:rsidR="00E44261" w:rsidRDefault="00E44261" w:rsidP="001B3300">
      <w:pPr>
        <w:ind w:left="-284" w:right="-568"/>
        <w:jc w:val="both"/>
        <w:rPr>
          <w:rFonts w:ascii="Arial" w:hAnsi="Arial" w:cs="Arial"/>
          <w:sz w:val="20"/>
          <w:szCs w:val="20"/>
        </w:rPr>
      </w:pPr>
    </w:p>
    <w:tbl>
      <w:tblPr>
        <w:tblStyle w:val="Tablaconcuadrcula"/>
        <w:tblW w:w="9356" w:type="dxa"/>
        <w:tblInd w:w="-289" w:type="dxa"/>
        <w:tblLook w:val="04A0" w:firstRow="1" w:lastRow="0" w:firstColumn="1" w:lastColumn="0" w:noHBand="0" w:noVBand="1"/>
      </w:tblPr>
      <w:tblGrid>
        <w:gridCol w:w="9356"/>
      </w:tblGrid>
      <w:tr w:rsidR="00E44261" w:rsidRPr="00DA1FBF" w14:paraId="7BC458BF" w14:textId="77777777" w:rsidTr="001B3300">
        <w:tc>
          <w:tcPr>
            <w:tcW w:w="9356" w:type="dxa"/>
            <w:shd w:val="clear" w:color="auto" w:fill="F2F2F2" w:themeFill="background1" w:themeFillShade="F2"/>
          </w:tcPr>
          <w:p w14:paraId="275B7C82" w14:textId="5208AB5B" w:rsidR="00E44261" w:rsidRPr="00E44261" w:rsidRDefault="00E44261" w:rsidP="00D6717C">
            <w:pPr>
              <w:spacing w:before="20" w:after="20"/>
              <w:ind w:right="-567"/>
              <w:jc w:val="both"/>
              <w:rPr>
                <w:rFonts w:ascii="Arial" w:hAnsi="Arial" w:cs="Arial"/>
                <w:b/>
                <w:bCs/>
                <w:sz w:val="18"/>
                <w:szCs w:val="18"/>
              </w:rPr>
            </w:pPr>
            <w:r w:rsidRPr="00E44261">
              <w:rPr>
                <w:rFonts w:ascii="Arial" w:hAnsi="Arial" w:cs="Arial"/>
                <w:b/>
                <w:bCs/>
                <w:sz w:val="18"/>
                <w:szCs w:val="18"/>
              </w:rPr>
              <w:t xml:space="preserve">Finalidades </w:t>
            </w:r>
            <w:r w:rsidR="00D461D9">
              <w:rPr>
                <w:rFonts w:ascii="Arial" w:hAnsi="Arial" w:cs="Arial"/>
                <w:b/>
                <w:bCs/>
                <w:sz w:val="18"/>
                <w:szCs w:val="18"/>
              </w:rPr>
              <w:t>asociadas a</w:t>
            </w:r>
            <w:r w:rsidRPr="00E44261">
              <w:rPr>
                <w:rFonts w:ascii="Arial" w:hAnsi="Arial" w:cs="Arial"/>
                <w:b/>
                <w:bCs/>
                <w:sz w:val="18"/>
                <w:szCs w:val="18"/>
              </w:rPr>
              <w:t xml:space="preserve"> benefici</w:t>
            </w:r>
            <w:r w:rsidR="00D461D9">
              <w:rPr>
                <w:rFonts w:ascii="Arial" w:hAnsi="Arial" w:cs="Arial"/>
                <w:b/>
                <w:bCs/>
                <w:sz w:val="18"/>
                <w:szCs w:val="18"/>
              </w:rPr>
              <w:t>os para</w:t>
            </w:r>
            <w:r w:rsidRPr="00E44261">
              <w:rPr>
                <w:rFonts w:ascii="Arial" w:hAnsi="Arial" w:cs="Arial"/>
                <w:b/>
                <w:bCs/>
                <w:sz w:val="18"/>
                <w:szCs w:val="18"/>
              </w:rPr>
              <w:t xml:space="preserve"> </w:t>
            </w:r>
            <w:r w:rsidR="00D461D9">
              <w:rPr>
                <w:rFonts w:ascii="Arial" w:hAnsi="Arial" w:cs="Arial"/>
                <w:b/>
                <w:bCs/>
                <w:sz w:val="18"/>
                <w:szCs w:val="18"/>
              </w:rPr>
              <w:t>e</w:t>
            </w:r>
            <w:r w:rsidRPr="00E44261">
              <w:rPr>
                <w:rFonts w:ascii="Arial" w:hAnsi="Arial" w:cs="Arial"/>
                <w:b/>
                <w:bCs/>
                <w:sz w:val="18"/>
                <w:szCs w:val="18"/>
              </w:rPr>
              <w:t>l interesado</w:t>
            </w:r>
          </w:p>
        </w:tc>
      </w:tr>
      <w:tr w:rsidR="00E44261" w:rsidRPr="00DA1FBF" w14:paraId="6ED5666E" w14:textId="77777777" w:rsidTr="001B3300">
        <w:tc>
          <w:tcPr>
            <w:tcW w:w="9356" w:type="dxa"/>
          </w:tcPr>
          <w:p w14:paraId="368D8934" w14:textId="37C37A91" w:rsidR="00E44261" w:rsidRPr="00D6717C" w:rsidRDefault="00E44261" w:rsidP="00D6717C">
            <w:pPr>
              <w:spacing w:before="20" w:after="20"/>
              <w:ind w:right="-567"/>
              <w:jc w:val="both"/>
              <w:rPr>
                <w:rFonts w:ascii="Arial" w:hAnsi="Arial" w:cs="Arial"/>
                <w:sz w:val="18"/>
                <w:szCs w:val="18"/>
              </w:rPr>
            </w:pPr>
            <w:r w:rsidRPr="00D6717C">
              <w:rPr>
                <w:rFonts w:ascii="Arial" w:hAnsi="Arial" w:cs="Arial"/>
                <w:sz w:val="18"/>
                <w:szCs w:val="18"/>
              </w:rPr>
              <w:t>1. Preservar la seguridad de las personas que acceden</w:t>
            </w:r>
            <w:r w:rsidR="00C9626F" w:rsidRPr="00D6717C">
              <w:rPr>
                <w:rFonts w:ascii="Arial" w:hAnsi="Arial" w:cs="Arial"/>
                <w:sz w:val="18"/>
                <w:szCs w:val="18"/>
              </w:rPr>
              <w:t xml:space="preserve"> a la empresa</w:t>
            </w:r>
            <w:r w:rsidRPr="00D6717C">
              <w:rPr>
                <w:rFonts w:ascii="Arial" w:hAnsi="Arial" w:cs="Arial"/>
                <w:sz w:val="18"/>
                <w:szCs w:val="18"/>
              </w:rPr>
              <w:t xml:space="preserve"> y permanecen en </w:t>
            </w:r>
            <w:r w:rsidR="00C9626F" w:rsidRPr="00D6717C">
              <w:rPr>
                <w:rFonts w:ascii="Arial" w:hAnsi="Arial" w:cs="Arial"/>
                <w:sz w:val="18"/>
                <w:szCs w:val="18"/>
              </w:rPr>
              <w:t>ella</w:t>
            </w:r>
            <w:r w:rsidRPr="00D6717C">
              <w:rPr>
                <w:rFonts w:ascii="Arial" w:hAnsi="Arial" w:cs="Arial"/>
                <w:sz w:val="18"/>
                <w:szCs w:val="18"/>
              </w:rPr>
              <w:t>.</w:t>
            </w:r>
          </w:p>
        </w:tc>
      </w:tr>
      <w:tr w:rsidR="00E44261" w:rsidRPr="00DA1FBF" w14:paraId="7FDE6CA8" w14:textId="77777777" w:rsidTr="001B3300">
        <w:tc>
          <w:tcPr>
            <w:tcW w:w="9356" w:type="dxa"/>
          </w:tcPr>
          <w:p w14:paraId="0BC7824D" w14:textId="260A9438" w:rsidR="00E44261" w:rsidRPr="00D6717C" w:rsidRDefault="00E44261" w:rsidP="00D6717C">
            <w:pPr>
              <w:spacing w:before="20" w:after="20"/>
              <w:ind w:right="-567"/>
              <w:jc w:val="both"/>
              <w:rPr>
                <w:rFonts w:ascii="Arial" w:hAnsi="Arial" w:cs="Arial"/>
                <w:sz w:val="18"/>
                <w:szCs w:val="18"/>
              </w:rPr>
            </w:pPr>
            <w:r w:rsidRPr="00D6717C">
              <w:rPr>
                <w:rFonts w:ascii="Arial" w:hAnsi="Arial" w:cs="Arial"/>
                <w:sz w:val="18"/>
                <w:szCs w:val="18"/>
              </w:rPr>
              <w:t xml:space="preserve">2. </w:t>
            </w:r>
            <w:r w:rsidR="001B3300" w:rsidRPr="00D6717C">
              <w:rPr>
                <w:rFonts w:ascii="Arial" w:hAnsi="Arial" w:cs="Arial"/>
                <w:sz w:val="18"/>
                <w:szCs w:val="18"/>
              </w:rPr>
              <w:t>Prevenir</w:t>
            </w:r>
            <w:r w:rsidRPr="00D6717C">
              <w:rPr>
                <w:rFonts w:ascii="Arial" w:hAnsi="Arial" w:cs="Arial"/>
                <w:sz w:val="18"/>
                <w:szCs w:val="18"/>
              </w:rPr>
              <w:t xml:space="preserve"> la suplantación de identidad del trabajador </w:t>
            </w:r>
            <w:r w:rsidR="001B5ECD" w:rsidRPr="00D6717C">
              <w:rPr>
                <w:rFonts w:ascii="Arial" w:hAnsi="Arial" w:cs="Arial"/>
                <w:sz w:val="18"/>
                <w:szCs w:val="18"/>
              </w:rPr>
              <w:t xml:space="preserve">o de otros interesados </w:t>
            </w:r>
            <w:r w:rsidRPr="00D6717C">
              <w:rPr>
                <w:rFonts w:ascii="Arial" w:hAnsi="Arial" w:cs="Arial"/>
                <w:sz w:val="18"/>
                <w:szCs w:val="18"/>
              </w:rPr>
              <w:t>en su perjuicio.</w:t>
            </w:r>
          </w:p>
        </w:tc>
      </w:tr>
      <w:tr w:rsidR="00C9626F" w:rsidRPr="00DA1FBF" w14:paraId="1DE1341A" w14:textId="77777777" w:rsidTr="001B3300">
        <w:tc>
          <w:tcPr>
            <w:tcW w:w="9356" w:type="dxa"/>
          </w:tcPr>
          <w:p w14:paraId="3EFCEC70" w14:textId="77777777" w:rsidR="007B7D18" w:rsidRDefault="00C9626F">
            <w:pPr>
              <w:spacing w:before="20" w:after="20"/>
              <w:ind w:right="-567"/>
              <w:jc w:val="both"/>
              <w:rPr>
                <w:rFonts w:ascii="Arial" w:hAnsi="Arial" w:cs="Arial"/>
                <w:sz w:val="18"/>
                <w:szCs w:val="18"/>
              </w:rPr>
            </w:pPr>
            <w:r w:rsidRPr="00D6717C">
              <w:rPr>
                <w:rFonts w:ascii="Arial" w:hAnsi="Arial" w:cs="Arial"/>
                <w:sz w:val="18"/>
                <w:szCs w:val="18"/>
              </w:rPr>
              <w:t xml:space="preserve">3. </w:t>
            </w:r>
            <w:r w:rsidR="001B3300" w:rsidRPr="00D6717C">
              <w:rPr>
                <w:rFonts w:ascii="Arial" w:hAnsi="Arial" w:cs="Arial"/>
                <w:sz w:val="18"/>
                <w:szCs w:val="18"/>
              </w:rPr>
              <w:t>Prevenir</w:t>
            </w:r>
            <w:r w:rsidRPr="00D6717C">
              <w:rPr>
                <w:rFonts w:ascii="Arial" w:hAnsi="Arial" w:cs="Arial"/>
                <w:sz w:val="18"/>
                <w:szCs w:val="18"/>
              </w:rPr>
              <w:t xml:space="preserve"> la suplantación de identidad del trabajador de tal manera que se le pueda atribuir la comisión de </w:t>
            </w:r>
          </w:p>
          <w:p w14:paraId="359485E3" w14:textId="6B448706" w:rsidR="00C9626F" w:rsidRPr="00D6717C" w:rsidRDefault="00C9626F" w:rsidP="00D6717C">
            <w:pPr>
              <w:spacing w:before="20" w:after="20"/>
              <w:ind w:right="-567"/>
              <w:jc w:val="both"/>
              <w:rPr>
                <w:rFonts w:ascii="Arial" w:hAnsi="Arial" w:cs="Arial"/>
                <w:sz w:val="18"/>
                <w:szCs w:val="18"/>
              </w:rPr>
            </w:pPr>
            <w:r w:rsidRPr="00D6717C">
              <w:rPr>
                <w:rFonts w:ascii="Arial" w:hAnsi="Arial" w:cs="Arial"/>
                <w:sz w:val="18"/>
                <w:szCs w:val="18"/>
              </w:rPr>
              <w:t>infracciones.</w:t>
            </w:r>
          </w:p>
        </w:tc>
      </w:tr>
      <w:tr w:rsidR="00C9626F" w:rsidRPr="00DA1FBF" w14:paraId="4FE1AD0F" w14:textId="77777777" w:rsidTr="001B3300">
        <w:tc>
          <w:tcPr>
            <w:tcW w:w="9356" w:type="dxa"/>
          </w:tcPr>
          <w:p w14:paraId="12FB5B13" w14:textId="62490533" w:rsidR="00C9626F" w:rsidRPr="00D6717C" w:rsidRDefault="00C9626F" w:rsidP="00D6717C">
            <w:pPr>
              <w:spacing w:before="20" w:after="20"/>
              <w:ind w:right="-567"/>
              <w:jc w:val="both"/>
              <w:rPr>
                <w:rFonts w:ascii="Arial" w:hAnsi="Arial" w:cs="Arial"/>
                <w:sz w:val="18"/>
                <w:szCs w:val="18"/>
              </w:rPr>
            </w:pPr>
            <w:r w:rsidRPr="00D6717C">
              <w:rPr>
                <w:rFonts w:ascii="Arial" w:hAnsi="Arial" w:cs="Arial"/>
                <w:sz w:val="18"/>
                <w:szCs w:val="18"/>
              </w:rPr>
              <w:t>4. Facilitar el ejercicio de derechos laborales del trabajador</w:t>
            </w:r>
            <w:r w:rsidR="00D461D9" w:rsidRPr="00D6717C">
              <w:rPr>
                <w:rFonts w:ascii="Arial" w:hAnsi="Arial" w:cs="Arial"/>
                <w:sz w:val="18"/>
                <w:szCs w:val="18"/>
              </w:rPr>
              <w:t>, como el derecho a acceder a su centro de trabajo.</w:t>
            </w:r>
          </w:p>
        </w:tc>
      </w:tr>
      <w:tr w:rsidR="001B3300" w:rsidRPr="00DA1FBF" w14:paraId="13FC9061" w14:textId="77777777" w:rsidTr="001B3300">
        <w:tc>
          <w:tcPr>
            <w:tcW w:w="9356" w:type="dxa"/>
          </w:tcPr>
          <w:p w14:paraId="7ABF3260" w14:textId="69B61830" w:rsidR="001B3300" w:rsidRPr="00D6717C" w:rsidRDefault="001B3300" w:rsidP="00D6717C">
            <w:pPr>
              <w:spacing w:before="20" w:after="20"/>
              <w:ind w:right="-567"/>
              <w:jc w:val="both"/>
              <w:rPr>
                <w:rFonts w:ascii="Arial" w:hAnsi="Arial" w:cs="Arial"/>
                <w:sz w:val="18"/>
                <w:szCs w:val="18"/>
              </w:rPr>
            </w:pPr>
            <w:r w:rsidRPr="00D6717C">
              <w:rPr>
                <w:rFonts w:ascii="Arial" w:hAnsi="Arial" w:cs="Arial"/>
                <w:sz w:val="18"/>
                <w:szCs w:val="18"/>
              </w:rPr>
              <w:t xml:space="preserve">5. Facilitar al trabajador la reclamación de horas extras y otras cuestiones relacionadas con </w:t>
            </w:r>
            <w:r w:rsidR="001853C8" w:rsidRPr="00D6717C">
              <w:rPr>
                <w:rFonts w:ascii="Arial" w:hAnsi="Arial" w:cs="Arial"/>
                <w:sz w:val="18"/>
                <w:szCs w:val="18"/>
              </w:rPr>
              <w:t>la jornada laboral.</w:t>
            </w:r>
          </w:p>
        </w:tc>
      </w:tr>
      <w:tr w:rsidR="00C9626F" w:rsidRPr="00DA1FBF" w14:paraId="18F6C73C" w14:textId="77777777" w:rsidTr="001B3300">
        <w:tc>
          <w:tcPr>
            <w:tcW w:w="9356" w:type="dxa"/>
          </w:tcPr>
          <w:p w14:paraId="1FB90B64" w14:textId="72C73D0D" w:rsidR="00C9626F" w:rsidRPr="00D6717C" w:rsidRDefault="00A07590" w:rsidP="00D6717C">
            <w:pPr>
              <w:spacing w:before="20" w:after="20"/>
              <w:ind w:right="-567"/>
              <w:jc w:val="both"/>
              <w:rPr>
                <w:rFonts w:ascii="Arial" w:hAnsi="Arial" w:cs="Arial"/>
                <w:sz w:val="18"/>
                <w:szCs w:val="18"/>
              </w:rPr>
            </w:pPr>
            <w:r w:rsidRPr="00D6717C">
              <w:rPr>
                <w:rFonts w:ascii="Arial" w:hAnsi="Arial" w:cs="Arial"/>
                <w:sz w:val="18"/>
                <w:szCs w:val="18"/>
              </w:rPr>
              <w:t>6</w:t>
            </w:r>
            <w:r w:rsidR="00C9626F" w:rsidRPr="00D6717C">
              <w:rPr>
                <w:rFonts w:ascii="Arial" w:hAnsi="Arial" w:cs="Arial"/>
                <w:sz w:val="18"/>
                <w:szCs w:val="18"/>
              </w:rPr>
              <w:t xml:space="preserve">. </w:t>
            </w:r>
            <w:r w:rsidR="001B3300" w:rsidRPr="00D6717C">
              <w:rPr>
                <w:rFonts w:ascii="Arial" w:hAnsi="Arial" w:cs="Arial"/>
                <w:sz w:val="18"/>
                <w:szCs w:val="18"/>
              </w:rPr>
              <w:t xml:space="preserve">Facilitar </w:t>
            </w:r>
            <w:r w:rsidRPr="00D6717C">
              <w:rPr>
                <w:rFonts w:ascii="Arial" w:hAnsi="Arial" w:cs="Arial"/>
                <w:sz w:val="18"/>
                <w:szCs w:val="18"/>
              </w:rPr>
              <w:t>al trabajador la defensa frente a reclamaciones de la empresa por absentismo o falta de puntualidad.</w:t>
            </w:r>
          </w:p>
        </w:tc>
      </w:tr>
      <w:tr w:rsidR="00C9626F" w:rsidRPr="00DA1FBF" w14:paraId="6DEEBAF8" w14:textId="77777777" w:rsidTr="001B3300">
        <w:tc>
          <w:tcPr>
            <w:tcW w:w="9356" w:type="dxa"/>
          </w:tcPr>
          <w:p w14:paraId="0AC99793" w14:textId="77777777" w:rsidR="007B7D18" w:rsidRDefault="00164452">
            <w:pPr>
              <w:spacing w:before="20" w:after="20"/>
              <w:ind w:right="-567"/>
              <w:jc w:val="both"/>
              <w:rPr>
                <w:rFonts w:ascii="Arial" w:hAnsi="Arial" w:cs="Arial"/>
                <w:sz w:val="18"/>
                <w:szCs w:val="18"/>
              </w:rPr>
            </w:pPr>
            <w:r w:rsidRPr="00D6717C">
              <w:rPr>
                <w:rFonts w:ascii="Arial" w:hAnsi="Arial" w:cs="Arial"/>
                <w:sz w:val="18"/>
                <w:szCs w:val="18"/>
              </w:rPr>
              <w:t xml:space="preserve">7. </w:t>
            </w:r>
            <w:r w:rsidR="00D542B4" w:rsidRPr="00D6717C">
              <w:rPr>
                <w:rFonts w:ascii="Arial" w:hAnsi="Arial" w:cs="Arial"/>
                <w:sz w:val="18"/>
                <w:szCs w:val="18"/>
              </w:rPr>
              <w:t>Prevenir</w:t>
            </w:r>
            <w:r w:rsidRPr="00D6717C">
              <w:rPr>
                <w:rFonts w:ascii="Arial" w:hAnsi="Arial" w:cs="Arial"/>
                <w:sz w:val="18"/>
                <w:szCs w:val="18"/>
              </w:rPr>
              <w:t xml:space="preserve"> los perjuicios e incomodidades de la pérdida, olvido o sustracción de la tarjeta de acceso o sistema </w:t>
            </w:r>
          </w:p>
          <w:p w14:paraId="4E45FC59" w14:textId="52686A79" w:rsidR="00C9626F" w:rsidRPr="00D6717C" w:rsidRDefault="00164452" w:rsidP="00D6717C">
            <w:pPr>
              <w:spacing w:before="20" w:after="20"/>
              <w:ind w:right="-567"/>
              <w:jc w:val="both"/>
              <w:rPr>
                <w:rFonts w:ascii="Arial" w:hAnsi="Arial" w:cs="Arial"/>
                <w:sz w:val="18"/>
                <w:szCs w:val="18"/>
              </w:rPr>
            </w:pPr>
            <w:r w:rsidRPr="00D6717C">
              <w:rPr>
                <w:rFonts w:ascii="Arial" w:hAnsi="Arial" w:cs="Arial"/>
                <w:sz w:val="18"/>
                <w:szCs w:val="18"/>
              </w:rPr>
              <w:t>similar.</w:t>
            </w:r>
          </w:p>
        </w:tc>
      </w:tr>
      <w:tr w:rsidR="00C9626F" w:rsidRPr="00DA1FBF" w14:paraId="43A02952" w14:textId="77777777" w:rsidTr="001B3300">
        <w:tc>
          <w:tcPr>
            <w:tcW w:w="9356" w:type="dxa"/>
          </w:tcPr>
          <w:p w14:paraId="4F31B926" w14:textId="77777777" w:rsidR="007B7D18" w:rsidRDefault="00D542B4">
            <w:pPr>
              <w:spacing w:before="20" w:after="20"/>
              <w:ind w:right="-567"/>
              <w:jc w:val="both"/>
              <w:rPr>
                <w:rFonts w:ascii="Arial" w:hAnsi="Arial" w:cs="Arial"/>
                <w:sz w:val="18"/>
                <w:szCs w:val="18"/>
              </w:rPr>
            </w:pPr>
            <w:r w:rsidRPr="00D6717C">
              <w:rPr>
                <w:rFonts w:ascii="Arial" w:hAnsi="Arial" w:cs="Arial"/>
                <w:sz w:val="18"/>
                <w:szCs w:val="18"/>
              </w:rPr>
              <w:t xml:space="preserve">8. Prevenir riesgos laborales en el caso de trabajadores que acceden a la empresa con carga o con las manos </w:t>
            </w:r>
          </w:p>
          <w:p w14:paraId="7A87B7B9" w14:textId="0F085F03" w:rsidR="00C9626F" w:rsidRPr="00D6717C" w:rsidRDefault="00D542B4" w:rsidP="00D6717C">
            <w:pPr>
              <w:spacing w:before="20" w:after="20"/>
              <w:ind w:right="-567"/>
              <w:jc w:val="both"/>
              <w:rPr>
                <w:rFonts w:ascii="Arial" w:hAnsi="Arial" w:cs="Arial"/>
                <w:sz w:val="18"/>
                <w:szCs w:val="18"/>
              </w:rPr>
            </w:pPr>
            <w:r w:rsidRPr="00D6717C">
              <w:rPr>
                <w:rFonts w:ascii="Arial" w:hAnsi="Arial" w:cs="Arial"/>
                <w:sz w:val="18"/>
                <w:szCs w:val="18"/>
              </w:rPr>
              <w:t>ocupadas.</w:t>
            </w:r>
          </w:p>
        </w:tc>
      </w:tr>
    </w:tbl>
    <w:p w14:paraId="441FE2A7" w14:textId="77777777" w:rsidR="00D461D9" w:rsidRDefault="00D461D9" w:rsidP="00D461D9">
      <w:pPr>
        <w:ind w:right="-568"/>
        <w:jc w:val="both"/>
        <w:rPr>
          <w:rFonts w:ascii="Arial" w:hAnsi="Arial" w:cs="Arial"/>
          <w:sz w:val="20"/>
          <w:szCs w:val="20"/>
        </w:rPr>
      </w:pPr>
    </w:p>
    <w:tbl>
      <w:tblPr>
        <w:tblStyle w:val="Tablaconcuadrcula"/>
        <w:tblW w:w="9356" w:type="dxa"/>
        <w:tblInd w:w="-289" w:type="dxa"/>
        <w:tblLook w:val="04A0" w:firstRow="1" w:lastRow="0" w:firstColumn="1" w:lastColumn="0" w:noHBand="0" w:noVBand="1"/>
      </w:tblPr>
      <w:tblGrid>
        <w:gridCol w:w="9356"/>
      </w:tblGrid>
      <w:tr w:rsidR="00D461D9" w:rsidRPr="00DA1FBF" w14:paraId="3D3B90EF" w14:textId="77777777">
        <w:tc>
          <w:tcPr>
            <w:tcW w:w="9356" w:type="dxa"/>
            <w:shd w:val="clear" w:color="auto" w:fill="F2F2F2" w:themeFill="background1" w:themeFillShade="F2"/>
          </w:tcPr>
          <w:p w14:paraId="1647029A" w14:textId="15612C8C" w:rsidR="00D461D9" w:rsidRPr="00E44261" w:rsidRDefault="00D461D9" w:rsidP="00D6717C">
            <w:pPr>
              <w:spacing w:before="20" w:after="20"/>
              <w:ind w:right="-567"/>
              <w:jc w:val="both"/>
              <w:rPr>
                <w:rFonts w:ascii="Arial" w:hAnsi="Arial" w:cs="Arial"/>
                <w:b/>
                <w:bCs/>
                <w:sz w:val="18"/>
                <w:szCs w:val="18"/>
              </w:rPr>
            </w:pPr>
            <w:r w:rsidRPr="00E44261">
              <w:rPr>
                <w:rFonts w:ascii="Arial" w:hAnsi="Arial" w:cs="Arial"/>
                <w:b/>
                <w:bCs/>
                <w:sz w:val="18"/>
                <w:szCs w:val="18"/>
              </w:rPr>
              <w:t xml:space="preserve">Finalidades </w:t>
            </w:r>
            <w:r>
              <w:rPr>
                <w:rFonts w:ascii="Arial" w:hAnsi="Arial" w:cs="Arial"/>
                <w:b/>
                <w:bCs/>
                <w:sz w:val="18"/>
                <w:szCs w:val="18"/>
              </w:rPr>
              <w:t>asociadas a</w:t>
            </w:r>
            <w:r w:rsidRPr="00E44261">
              <w:rPr>
                <w:rFonts w:ascii="Arial" w:hAnsi="Arial" w:cs="Arial"/>
                <w:b/>
                <w:bCs/>
                <w:sz w:val="18"/>
                <w:szCs w:val="18"/>
              </w:rPr>
              <w:t xml:space="preserve"> benefici</w:t>
            </w:r>
            <w:r>
              <w:rPr>
                <w:rFonts w:ascii="Arial" w:hAnsi="Arial" w:cs="Arial"/>
                <w:b/>
                <w:bCs/>
                <w:sz w:val="18"/>
                <w:szCs w:val="18"/>
              </w:rPr>
              <w:t>os para</w:t>
            </w:r>
            <w:r w:rsidRPr="00E44261">
              <w:rPr>
                <w:rFonts w:ascii="Arial" w:hAnsi="Arial" w:cs="Arial"/>
                <w:b/>
                <w:bCs/>
                <w:sz w:val="18"/>
                <w:szCs w:val="18"/>
              </w:rPr>
              <w:t xml:space="preserve"> </w:t>
            </w:r>
            <w:r>
              <w:rPr>
                <w:rFonts w:ascii="Arial" w:hAnsi="Arial" w:cs="Arial"/>
                <w:b/>
                <w:bCs/>
                <w:sz w:val="18"/>
                <w:szCs w:val="18"/>
              </w:rPr>
              <w:t>e</w:t>
            </w:r>
            <w:r w:rsidRPr="00E44261">
              <w:rPr>
                <w:rFonts w:ascii="Arial" w:hAnsi="Arial" w:cs="Arial"/>
                <w:b/>
                <w:bCs/>
                <w:sz w:val="18"/>
                <w:szCs w:val="18"/>
              </w:rPr>
              <w:t xml:space="preserve">l </w:t>
            </w:r>
            <w:r>
              <w:rPr>
                <w:rFonts w:ascii="Arial" w:hAnsi="Arial" w:cs="Arial"/>
                <w:b/>
                <w:bCs/>
                <w:sz w:val="18"/>
                <w:szCs w:val="18"/>
              </w:rPr>
              <w:t>responsable del tratamiento</w:t>
            </w:r>
          </w:p>
        </w:tc>
      </w:tr>
      <w:tr w:rsidR="00D461D9" w:rsidRPr="00DA1FBF" w14:paraId="2E9D860A" w14:textId="77777777">
        <w:tc>
          <w:tcPr>
            <w:tcW w:w="9356" w:type="dxa"/>
          </w:tcPr>
          <w:p w14:paraId="3133E323" w14:textId="209BF0D2" w:rsidR="00D461D9" w:rsidRPr="00D6717C" w:rsidRDefault="00D461D9" w:rsidP="00D6717C">
            <w:pPr>
              <w:spacing w:before="20" w:after="20"/>
              <w:ind w:right="-567"/>
              <w:jc w:val="both"/>
              <w:rPr>
                <w:rFonts w:ascii="Arial" w:hAnsi="Arial" w:cs="Arial"/>
                <w:sz w:val="18"/>
                <w:szCs w:val="18"/>
              </w:rPr>
            </w:pPr>
            <w:r w:rsidRPr="00D6717C">
              <w:rPr>
                <w:rFonts w:ascii="Arial" w:hAnsi="Arial" w:cs="Arial"/>
                <w:sz w:val="18"/>
                <w:szCs w:val="18"/>
              </w:rPr>
              <w:t>1. Preservar la seguridad de las personas, bienes e instalaciones.</w:t>
            </w:r>
          </w:p>
        </w:tc>
      </w:tr>
      <w:tr w:rsidR="00D461D9" w:rsidRPr="00DA1FBF" w14:paraId="6E899140" w14:textId="77777777">
        <w:tc>
          <w:tcPr>
            <w:tcW w:w="9356" w:type="dxa"/>
          </w:tcPr>
          <w:p w14:paraId="6C2BFCAE" w14:textId="05F3F342" w:rsidR="00D461D9" w:rsidRPr="00D6717C" w:rsidRDefault="00D461D9" w:rsidP="00D6717C">
            <w:pPr>
              <w:spacing w:before="20" w:after="20"/>
              <w:ind w:right="-567"/>
              <w:jc w:val="both"/>
              <w:rPr>
                <w:rFonts w:ascii="Arial" w:hAnsi="Arial" w:cs="Arial"/>
                <w:sz w:val="18"/>
                <w:szCs w:val="18"/>
              </w:rPr>
            </w:pPr>
            <w:r w:rsidRPr="00D6717C">
              <w:rPr>
                <w:rFonts w:ascii="Arial" w:hAnsi="Arial" w:cs="Arial"/>
                <w:sz w:val="18"/>
                <w:szCs w:val="18"/>
              </w:rPr>
              <w:t xml:space="preserve">2. </w:t>
            </w:r>
            <w:r w:rsidR="00C00CCD" w:rsidRPr="00D6717C">
              <w:rPr>
                <w:rFonts w:ascii="Arial" w:hAnsi="Arial" w:cs="Arial"/>
                <w:sz w:val="18"/>
                <w:szCs w:val="18"/>
              </w:rPr>
              <w:t>Verificar que el trabajador que intenta acceder a las instalaciones de la empresa es quien dice ser.</w:t>
            </w:r>
          </w:p>
        </w:tc>
      </w:tr>
      <w:tr w:rsidR="00D461D9" w:rsidRPr="00DA1FBF" w14:paraId="52B38B95" w14:textId="77777777">
        <w:tc>
          <w:tcPr>
            <w:tcW w:w="9356" w:type="dxa"/>
          </w:tcPr>
          <w:p w14:paraId="2E962FC6" w14:textId="6F65B1F5" w:rsidR="00D461D9" w:rsidRPr="00D6717C" w:rsidRDefault="00C00CCD" w:rsidP="00D6717C">
            <w:pPr>
              <w:spacing w:before="20" w:after="20"/>
              <w:ind w:right="-567"/>
              <w:jc w:val="both"/>
              <w:rPr>
                <w:rFonts w:ascii="Arial" w:hAnsi="Arial" w:cs="Arial"/>
                <w:sz w:val="18"/>
                <w:szCs w:val="18"/>
              </w:rPr>
            </w:pPr>
            <w:r w:rsidRPr="00D6717C">
              <w:rPr>
                <w:rFonts w:ascii="Arial" w:hAnsi="Arial" w:cs="Arial"/>
                <w:sz w:val="18"/>
                <w:szCs w:val="18"/>
              </w:rPr>
              <w:t>3. Verificar que el trabajador que intenta acceder a las instalaciones de la empresa está autorizado para acceder.</w:t>
            </w:r>
          </w:p>
        </w:tc>
      </w:tr>
      <w:tr w:rsidR="00D461D9" w:rsidRPr="00DA1FBF" w14:paraId="603323CB" w14:textId="77777777">
        <w:tc>
          <w:tcPr>
            <w:tcW w:w="9356" w:type="dxa"/>
          </w:tcPr>
          <w:p w14:paraId="4CFEA600" w14:textId="7C74DAD2" w:rsidR="00D461D9" w:rsidRPr="00D6717C" w:rsidRDefault="00C00CCD" w:rsidP="00D6717C">
            <w:pPr>
              <w:spacing w:before="20" w:after="20"/>
              <w:ind w:right="-567"/>
              <w:jc w:val="both"/>
              <w:rPr>
                <w:rFonts w:ascii="Arial" w:hAnsi="Arial" w:cs="Arial"/>
                <w:sz w:val="18"/>
                <w:szCs w:val="18"/>
              </w:rPr>
            </w:pPr>
            <w:r w:rsidRPr="00D6717C">
              <w:rPr>
                <w:rFonts w:ascii="Arial" w:hAnsi="Arial" w:cs="Arial"/>
                <w:sz w:val="18"/>
                <w:szCs w:val="18"/>
              </w:rPr>
              <w:t>4. Evitar la suplantación de identidad del trabajador en perjuicio de la empresa.</w:t>
            </w:r>
          </w:p>
        </w:tc>
      </w:tr>
      <w:tr w:rsidR="00D461D9" w:rsidRPr="00DA1FBF" w14:paraId="4BF73996" w14:textId="77777777">
        <w:tc>
          <w:tcPr>
            <w:tcW w:w="9356" w:type="dxa"/>
          </w:tcPr>
          <w:p w14:paraId="24F0FBC3" w14:textId="7699FDA8" w:rsidR="00D461D9" w:rsidRPr="00D6717C" w:rsidRDefault="00C00CCD" w:rsidP="00D6717C">
            <w:pPr>
              <w:spacing w:before="20" w:after="20"/>
              <w:ind w:right="-567"/>
              <w:jc w:val="both"/>
              <w:rPr>
                <w:rFonts w:ascii="Arial" w:hAnsi="Arial" w:cs="Arial"/>
                <w:sz w:val="18"/>
                <w:szCs w:val="18"/>
              </w:rPr>
            </w:pPr>
            <w:r w:rsidRPr="00D6717C">
              <w:rPr>
                <w:rFonts w:ascii="Arial" w:hAnsi="Arial" w:cs="Arial"/>
                <w:sz w:val="18"/>
                <w:szCs w:val="18"/>
              </w:rPr>
              <w:t xml:space="preserve">5. Transferir la hora de entrada y salida a RRHH para </w:t>
            </w:r>
            <w:r w:rsidR="00964992" w:rsidRPr="00D6717C">
              <w:rPr>
                <w:rFonts w:ascii="Arial" w:hAnsi="Arial" w:cs="Arial"/>
                <w:sz w:val="18"/>
                <w:szCs w:val="18"/>
              </w:rPr>
              <w:t xml:space="preserve">complementar </w:t>
            </w:r>
            <w:r w:rsidRPr="00D6717C">
              <w:rPr>
                <w:rFonts w:ascii="Arial" w:hAnsi="Arial" w:cs="Arial"/>
                <w:sz w:val="18"/>
                <w:szCs w:val="18"/>
              </w:rPr>
              <w:t>el registro de la jornada laboral.</w:t>
            </w:r>
          </w:p>
        </w:tc>
      </w:tr>
      <w:tr w:rsidR="00D461D9" w:rsidRPr="00DA1FBF" w14:paraId="6791E84C" w14:textId="77777777">
        <w:tc>
          <w:tcPr>
            <w:tcW w:w="9356" w:type="dxa"/>
          </w:tcPr>
          <w:p w14:paraId="66690FD9" w14:textId="29B876FF" w:rsidR="00D461D9" w:rsidRPr="00D6717C" w:rsidRDefault="00C00CCD" w:rsidP="00D6717C">
            <w:pPr>
              <w:spacing w:before="20" w:after="20"/>
              <w:ind w:right="-567"/>
              <w:jc w:val="both"/>
              <w:rPr>
                <w:rFonts w:ascii="Arial" w:hAnsi="Arial" w:cs="Arial"/>
                <w:sz w:val="18"/>
                <w:szCs w:val="18"/>
              </w:rPr>
            </w:pPr>
            <w:r w:rsidRPr="00D6717C">
              <w:rPr>
                <w:rFonts w:ascii="Arial" w:hAnsi="Arial" w:cs="Arial"/>
                <w:sz w:val="18"/>
                <w:szCs w:val="18"/>
              </w:rPr>
              <w:t>6. Conseguir un ahorro significativo en los costes destinados a medidas de seguridad física de la empresa.</w:t>
            </w:r>
          </w:p>
        </w:tc>
      </w:tr>
      <w:tr w:rsidR="00D461D9" w:rsidRPr="00DA1FBF" w14:paraId="318313E7" w14:textId="77777777">
        <w:tc>
          <w:tcPr>
            <w:tcW w:w="9356" w:type="dxa"/>
          </w:tcPr>
          <w:p w14:paraId="63899E19" w14:textId="56DE503F" w:rsidR="00D461D9" w:rsidRPr="00D6717C" w:rsidRDefault="00C00CCD" w:rsidP="00D6717C">
            <w:pPr>
              <w:spacing w:before="20" w:after="20"/>
              <w:ind w:right="-567"/>
              <w:jc w:val="both"/>
              <w:rPr>
                <w:rFonts w:ascii="Arial" w:hAnsi="Arial" w:cs="Arial"/>
                <w:sz w:val="18"/>
                <w:szCs w:val="18"/>
              </w:rPr>
            </w:pPr>
            <w:r w:rsidRPr="00D6717C">
              <w:rPr>
                <w:rFonts w:ascii="Arial" w:hAnsi="Arial" w:cs="Arial"/>
                <w:sz w:val="18"/>
                <w:szCs w:val="18"/>
              </w:rPr>
              <w:t>7. Dar cumplimiento a las obligaciones de seguridad establecidas en la normativa de protección de datos y otras.</w:t>
            </w:r>
          </w:p>
        </w:tc>
      </w:tr>
      <w:tr w:rsidR="00D461D9" w:rsidRPr="00DA1FBF" w14:paraId="56FAC18E" w14:textId="77777777">
        <w:tc>
          <w:tcPr>
            <w:tcW w:w="9356" w:type="dxa"/>
          </w:tcPr>
          <w:p w14:paraId="0C9F5133" w14:textId="17B2F4C9" w:rsidR="00D461D9" w:rsidRPr="00D6717C" w:rsidRDefault="00C00CCD" w:rsidP="00274ED0">
            <w:pPr>
              <w:spacing w:before="20" w:after="20"/>
              <w:ind w:right="-567"/>
              <w:jc w:val="both"/>
              <w:rPr>
                <w:rFonts w:ascii="Arial" w:hAnsi="Arial" w:cs="Arial"/>
                <w:sz w:val="18"/>
                <w:szCs w:val="18"/>
              </w:rPr>
            </w:pPr>
            <w:r w:rsidRPr="00D6717C">
              <w:rPr>
                <w:rFonts w:ascii="Arial" w:hAnsi="Arial" w:cs="Arial"/>
                <w:sz w:val="18"/>
                <w:szCs w:val="18"/>
              </w:rPr>
              <w:t xml:space="preserve">8. Dar cumplimiento a las </w:t>
            </w:r>
            <w:r w:rsidR="00B44554" w:rsidRPr="00D6717C">
              <w:rPr>
                <w:rFonts w:ascii="Arial" w:hAnsi="Arial" w:cs="Arial"/>
                <w:sz w:val="18"/>
                <w:szCs w:val="18"/>
              </w:rPr>
              <w:t>obligaciones en materia de prevención de riesgos laborales.</w:t>
            </w:r>
          </w:p>
        </w:tc>
      </w:tr>
    </w:tbl>
    <w:p w14:paraId="6CE04EFB" w14:textId="77777777" w:rsidR="00D461D9" w:rsidRDefault="00D461D9" w:rsidP="00D461D9">
      <w:pPr>
        <w:ind w:left="-284" w:right="-568"/>
        <w:jc w:val="both"/>
        <w:rPr>
          <w:rFonts w:ascii="Arial" w:hAnsi="Arial" w:cs="Arial"/>
          <w:sz w:val="20"/>
          <w:szCs w:val="20"/>
        </w:rPr>
      </w:pPr>
    </w:p>
    <w:p w14:paraId="304B3941" w14:textId="79EAFE8A" w:rsidR="0050434B" w:rsidRDefault="008446B4" w:rsidP="00D461D9">
      <w:pPr>
        <w:ind w:left="-284" w:right="-568"/>
        <w:jc w:val="both"/>
        <w:rPr>
          <w:rFonts w:ascii="Arial" w:hAnsi="Arial" w:cs="Arial"/>
          <w:sz w:val="20"/>
          <w:szCs w:val="20"/>
        </w:rPr>
      </w:pPr>
      <w:r>
        <w:rPr>
          <w:rFonts w:ascii="Arial" w:hAnsi="Arial" w:cs="Arial"/>
          <w:sz w:val="20"/>
          <w:szCs w:val="20"/>
        </w:rPr>
        <w:t>La existencia de finalidades asociadas a beneficios del interesado es importante a la hora de valorar:</w:t>
      </w:r>
    </w:p>
    <w:p w14:paraId="2EDDFCD1" w14:textId="77777777" w:rsidR="008446B4" w:rsidRDefault="008446B4" w:rsidP="00D461D9">
      <w:pPr>
        <w:ind w:left="-284" w:right="-568"/>
        <w:jc w:val="both"/>
        <w:rPr>
          <w:rFonts w:ascii="Arial" w:hAnsi="Arial" w:cs="Arial"/>
          <w:sz w:val="20"/>
          <w:szCs w:val="20"/>
        </w:rPr>
      </w:pPr>
    </w:p>
    <w:p w14:paraId="38DDEF2F" w14:textId="345731D6" w:rsidR="008446B4" w:rsidRDefault="008446B4" w:rsidP="008446B4">
      <w:pPr>
        <w:pStyle w:val="Prrafodelista"/>
        <w:numPr>
          <w:ilvl w:val="0"/>
          <w:numId w:val="3"/>
        </w:numPr>
        <w:ind w:right="-568"/>
        <w:jc w:val="both"/>
        <w:rPr>
          <w:rFonts w:ascii="Arial" w:hAnsi="Arial" w:cs="Arial"/>
          <w:sz w:val="20"/>
          <w:szCs w:val="20"/>
        </w:rPr>
      </w:pPr>
      <w:r>
        <w:rPr>
          <w:rFonts w:ascii="Arial" w:hAnsi="Arial" w:cs="Arial"/>
          <w:sz w:val="20"/>
          <w:szCs w:val="20"/>
        </w:rPr>
        <w:t>El consentimiento libre.</w:t>
      </w:r>
    </w:p>
    <w:p w14:paraId="29E81599" w14:textId="5AECA3CE" w:rsidR="008446B4" w:rsidRPr="008446B4" w:rsidRDefault="008446B4" w:rsidP="008446B4">
      <w:pPr>
        <w:pStyle w:val="Prrafodelista"/>
        <w:numPr>
          <w:ilvl w:val="0"/>
          <w:numId w:val="3"/>
        </w:numPr>
        <w:ind w:right="-568"/>
        <w:jc w:val="both"/>
        <w:rPr>
          <w:rFonts w:ascii="Arial" w:hAnsi="Arial" w:cs="Arial"/>
          <w:sz w:val="20"/>
          <w:szCs w:val="20"/>
        </w:rPr>
      </w:pPr>
      <w:r>
        <w:rPr>
          <w:rFonts w:ascii="Arial" w:hAnsi="Arial" w:cs="Arial"/>
          <w:sz w:val="20"/>
          <w:szCs w:val="20"/>
        </w:rPr>
        <w:t>El juicio de necesidad.</w:t>
      </w:r>
    </w:p>
    <w:p w14:paraId="5036288A" w14:textId="77777777" w:rsidR="00B44554" w:rsidRDefault="00B44554" w:rsidP="001B3300">
      <w:pPr>
        <w:ind w:left="-284" w:right="-568"/>
        <w:jc w:val="both"/>
        <w:rPr>
          <w:rFonts w:ascii="Arial" w:hAnsi="Arial" w:cs="Arial"/>
          <w:sz w:val="20"/>
          <w:szCs w:val="20"/>
        </w:rPr>
      </w:pPr>
    </w:p>
    <w:p w14:paraId="2FABECCB" w14:textId="77777777" w:rsidR="008446B4" w:rsidRDefault="008446B4" w:rsidP="001B3300">
      <w:pPr>
        <w:ind w:left="-284" w:right="-568"/>
        <w:jc w:val="both"/>
        <w:rPr>
          <w:rFonts w:ascii="Arial" w:hAnsi="Arial" w:cs="Arial"/>
          <w:sz w:val="20"/>
          <w:szCs w:val="20"/>
        </w:rPr>
      </w:pPr>
    </w:p>
    <w:p w14:paraId="1A4A3B7B" w14:textId="77777777" w:rsidR="003B483E" w:rsidRDefault="003B483E" w:rsidP="001B3300">
      <w:pPr>
        <w:ind w:left="-284" w:right="-568"/>
        <w:jc w:val="both"/>
        <w:rPr>
          <w:rFonts w:ascii="Arial" w:hAnsi="Arial" w:cs="Arial"/>
          <w:sz w:val="20"/>
          <w:szCs w:val="20"/>
        </w:rPr>
      </w:pPr>
    </w:p>
    <w:p w14:paraId="0CA453CB" w14:textId="77777777" w:rsidR="003B483E" w:rsidRPr="00E44261" w:rsidRDefault="003B483E" w:rsidP="001B3300">
      <w:pPr>
        <w:ind w:left="-284" w:right="-568"/>
        <w:jc w:val="both"/>
        <w:rPr>
          <w:rFonts w:ascii="Arial" w:hAnsi="Arial" w:cs="Arial"/>
          <w:sz w:val="20"/>
          <w:szCs w:val="20"/>
        </w:rPr>
      </w:pPr>
    </w:p>
    <w:p w14:paraId="437C605D" w14:textId="03A34717" w:rsidR="004917C0" w:rsidRPr="00D461D9" w:rsidRDefault="00D461D9" w:rsidP="001B3300">
      <w:pPr>
        <w:ind w:left="-284" w:right="-568"/>
        <w:jc w:val="both"/>
        <w:rPr>
          <w:rFonts w:ascii="Arial" w:hAnsi="Arial" w:cs="Arial"/>
          <w:b/>
          <w:bCs/>
          <w:sz w:val="20"/>
          <w:szCs w:val="20"/>
        </w:rPr>
      </w:pPr>
      <w:r w:rsidRPr="00D461D9">
        <w:rPr>
          <w:rFonts w:ascii="Arial" w:hAnsi="Arial" w:cs="Arial"/>
          <w:b/>
          <w:bCs/>
          <w:sz w:val="20"/>
          <w:szCs w:val="20"/>
        </w:rPr>
        <w:lastRenderedPageBreak/>
        <w:t xml:space="preserve">2. </w:t>
      </w:r>
      <w:r w:rsidR="00727875" w:rsidRPr="00D461D9">
        <w:rPr>
          <w:rFonts w:ascii="Arial" w:hAnsi="Arial" w:cs="Arial"/>
          <w:b/>
          <w:bCs/>
          <w:sz w:val="20"/>
          <w:szCs w:val="20"/>
        </w:rPr>
        <w:t>Mayor eficacia del control biométrico en la consecución de las finalidades del tratamiento</w:t>
      </w:r>
    </w:p>
    <w:p w14:paraId="50780A0D" w14:textId="77777777" w:rsidR="00727875" w:rsidRDefault="00727875" w:rsidP="001B3300">
      <w:pPr>
        <w:ind w:left="-284" w:right="-568"/>
        <w:jc w:val="both"/>
        <w:rPr>
          <w:rFonts w:ascii="Arial" w:hAnsi="Arial" w:cs="Arial"/>
          <w:sz w:val="20"/>
          <w:szCs w:val="20"/>
        </w:rPr>
      </w:pPr>
    </w:p>
    <w:p w14:paraId="42C99E81" w14:textId="34BF1BA6" w:rsidR="00B44554" w:rsidRDefault="008446B4" w:rsidP="001B3300">
      <w:pPr>
        <w:ind w:left="-284" w:right="-568"/>
        <w:jc w:val="both"/>
        <w:rPr>
          <w:rFonts w:ascii="Arial" w:hAnsi="Arial" w:cs="Arial"/>
          <w:sz w:val="20"/>
          <w:szCs w:val="20"/>
        </w:rPr>
      </w:pPr>
      <w:r>
        <w:rPr>
          <w:rFonts w:ascii="Arial" w:hAnsi="Arial" w:cs="Arial"/>
          <w:sz w:val="20"/>
          <w:szCs w:val="20"/>
        </w:rPr>
        <w:t xml:space="preserve">El control biométrico ha demostrado su mayor eficacia para conseguir las finalidades </w:t>
      </w:r>
      <w:r w:rsidR="000B0DBD">
        <w:rPr>
          <w:rFonts w:ascii="Arial" w:hAnsi="Arial" w:cs="Arial"/>
          <w:sz w:val="20"/>
          <w:szCs w:val="20"/>
        </w:rPr>
        <w:t>asociadas a beneficios para el interesado</w:t>
      </w:r>
      <w:r w:rsidR="00A42B60">
        <w:rPr>
          <w:rFonts w:ascii="Arial" w:hAnsi="Arial" w:cs="Arial"/>
          <w:sz w:val="20"/>
          <w:szCs w:val="20"/>
        </w:rPr>
        <w:t xml:space="preserve">, </w:t>
      </w:r>
      <w:r w:rsidR="003C2772">
        <w:rPr>
          <w:rFonts w:ascii="Arial" w:hAnsi="Arial" w:cs="Arial"/>
          <w:sz w:val="20"/>
          <w:szCs w:val="20"/>
        </w:rPr>
        <w:t xml:space="preserve">dada la alta dificultad de reproducir una cara o una huella con </w:t>
      </w:r>
      <w:r w:rsidR="00687609">
        <w:rPr>
          <w:rFonts w:ascii="Arial" w:hAnsi="Arial" w:cs="Arial"/>
          <w:sz w:val="20"/>
          <w:szCs w:val="20"/>
        </w:rPr>
        <w:t>la fidelidad necesaria para que supere el control</w:t>
      </w:r>
      <w:r w:rsidR="000B0DBD">
        <w:rPr>
          <w:rFonts w:ascii="Arial" w:hAnsi="Arial" w:cs="Arial"/>
          <w:sz w:val="20"/>
          <w:szCs w:val="20"/>
        </w:rPr>
        <w:t>.</w:t>
      </w:r>
    </w:p>
    <w:p w14:paraId="780C343C" w14:textId="77777777" w:rsidR="000B0DBD" w:rsidRDefault="000B0DBD" w:rsidP="001B3300">
      <w:pPr>
        <w:ind w:left="-284" w:right="-568"/>
        <w:jc w:val="both"/>
        <w:rPr>
          <w:rFonts w:ascii="Arial" w:hAnsi="Arial" w:cs="Arial"/>
          <w:sz w:val="20"/>
          <w:szCs w:val="20"/>
        </w:rPr>
      </w:pPr>
    </w:p>
    <w:p w14:paraId="44C85668" w14:textId="3C810310" w:rsidR="000B0DBD" w:rsidRDefault="001853C8" w:rsidP="001B3300">
      <w:pPr>
        <w:ind w:left="-284" w:right="-568"/>
        <w:jc w:val="both"/>
        <w:rPr>
          <w:rFonts w:ascii="Arial" w:hAnsi="Arial" w:cs="Arial"/>
          <w:sz w:val="20"/>
          <w:szCs w:val="20"/>
        </w:rPr>
      </w:pPr>
      <w:r>
        <w:rPr>
          <w:rFonts w:ascii="Arial" w:hAnsi="Arial" w:cs="Arial"/>
          <w:sz w:val="20"/>
          <w:szCs w:val="20"/>
        </w:rPr>
        <w:t>Por el contrario</w:t>
      </w:r>
      <w:r w:rsidR="004117B0">
        <w:rPr>
          <w:rFonts w:ascii="Arial" w:hAnsi="Arial" w:cs="Arial"/>
          <w:sz w:val="20"/>
          <w:szCs w:val="20"/>
        </w:rPr>
        <w:t xml:space="preserve">, el acceso mediante tarjeta ha demostrado su ineficacia en la prevención de la suplantación de identidad, ya que </w:t>
      </w:r>
      <w:r>
        <w:rPr>
          <w:rFonts w:ascii="Arial" w:hAnsi="Arial" w:cs="Arial"/>
          <w:sz w:val="20"/>
          <w:szCs w:val="20"/>
        </w:rPr>
        <w:t xml:space="preserve">una tarjeta </w:t>
      </w:r>
      <w:r w:rsidR="004117B0">
        <w:rPr>
          <w:rFonts w:ascii="Arial" w:hAnsi="Arial" w:cs="Arial"/>
          <w:sz w:val="20"/>
          <w:szCs w:val="20"/>
        </w:rPr>
        <w:t>puede ser c</w:t>
      </w:r>
      <w:r w:rsidR="00582E3C">
        <w:rPr>
          <w:rFonts w:ascii="Arial" w:hAnsi="Arial" w:cs="Arial"/>
          <w:sz w:val="20"/>
          <w:szCs w:val="20"/>
        </w:rPr>
        <w:t>lonada</w:t>
      </w:r>
      <w:r w:rsidR="004117B0">
        <w:rPr>
          <w:rFonts w:ascii="Arial" w:hAnsi="Arial" w:cs="Arial"/>
          <w:sz w:val="20"/>
          <w:szCs w:val="20"/>
        </w:rPr>
        <w:t>, extraviada o robada.</w:t>
      </w:r>
    </w:p>
    <w:p w14:paraId="65FEED53" w14:textId="77777777" w:rsidR="00B44554" w:rsidRDefault="00B44554" w:rsidP="001B3300">
      <w:pPr>
        <w:ind w:left="-284" w:right="-568"/>
        <w:jc w:val="both"/>
        <w:rPr>
          <w:rFonts w:ascii="Arial" w:hAnsi="Arial" w:cs="Arial"/>
          <w:sz w:val="20"/>
          <w:szCs w:val="20"/>
        </w:rPr>
      </w:pPr>
    </w:p>
    <w:p w14:paraId="5A956B50" w14:textId="77777777" w:rsidR="00163B7A" w:rsidRDefault="00163B7A" w:rsidP="001B3300">
      <w:pPr>
        <w:ind w:left="-284" w:right="-568"/>
        <w:jc w:val="both"/>
        <w:rPr>
          <w:rFonts w:ascii="Arial" w:hAnsi="Arial" w:cs="Arial"/>
          <w:sz w:val="20"/>
          <w:szCs w:val="20"/>
        </w:rPr>
      </w:pPr>
    </w:p>
    <w:p w14:paraId="680A1DD9" w14:textId="56B7199C" w:rsidR="00727875" w:rsidRPr="00163B7A" w:rsidRDefault="00B44554" w:rsidP="001B3300">
      <w:pPr>
        <w:ind w:left="-284" w:right="-568"/>
        <w:jc w:val="both"/>
        <w:rPr>
          <w:rFonts w:ascii="Arial" w:hAnsi="Arial" w:cs="Arial"/>
          <w:b/>
          <w:bCs/>
          <w:sz w:val="20"/>
          <w:szCs w:val="20"/>
        </w:rPr>
      </w:pPr>
      <w:r w:rsidRPr="00163B7A">
        <w:rPr>
          <w:rFonts w:ascii="Arial" w:hAnsi="Arial" w:cs="Arial"/>
          <w:b/>
          <w:bCs/>
          <w:sz w:val="20"/>
          <w:szCs w:val="20"/>
        </w:rPr>
        <w:t>3. Juicio de necesidad</w:t>
      </w:r>
    </w:p>
    <w:p w14:paraId="5EFD9C9F" w14:textId="77777777" w:rsidR="004917C0" w:rsidRDefault="004917C0" w:rsidP="001B3300">
      <w:pPr>
        <w:ind w:left="-284" w:right="-568"/>
        <w:jc w:val="both"/>
        <w:rPr>
          <w:rFonts w:ascii="Arial" w:hAnsi="Arial" w:cs="Arial"/>
          <w:sz w:val="20"/>
          <w:szCs w:val="20"/>
        </w:rPr>
      </w:pPr>
    </w:p>
    <w:p w14:paraId="08C89EA0" w14:textId="3EAB24C7" w:rsidR="00924979" w:rsidRDefault="0059509E" w:rsidP="001B3300">
      <w:pPr>
        <w:ind w:left="-284" w:right="-568"/>
        <w:jc w:val="both"/>
        <w:rPr>
          <w:rFonts w:ascii="Arial" w:hAnsi="Arial" w:cs="Arial"/>
          <w:sz w:val="20"/>
          <w:szCs w:val="20"/>
        </w:rPr>
      </w:pPr>
      <w:r>
        <w:rPr>
          <w:rFonts w:ascii="Arial" w:hAnsi="Arial" w:cs="Arial"/>
          <w:sz w:val="20"/>
          <w:szCs w:val="20"/>
        </w:rPr>
        <w:t xml:space="preserve">En la Guía se relaciona el juicio de necesidad únicamente con las finalidades asociadas </w:t>
      </w:r>
      <w:r w:rsidR="00924979">
        <w:rPr>
          <w:rFonts w:ascii="Arial" w:hAnsi="Arial" w:cs="Arial"/>
          <w:sz w:val="20"/>
          <w:szCs w:val="20"/>
        </w:rPr>
        <w:t>a los beneficios del responsable del tratamiento.</w:t>
      </w:r>
      <w:r w:rsidR="00721B98">
        <w:rPr>
          <w:rFonts w:ascii="Arial" w:hAnsi="Arial" w:cs="Arial"/>
          <w:sz w:val="20"/>
          <w:szCs w:val="20"/>
        </w:rPr>
        <w:t xml:space="preserve"> </w:t>
      </w:r>
      <w:r w:rsidR="00924979">
        <w:rPr>
          <w:rFonts w:ascii="Arial" w:hAnsi="Arial" w:cs="Arial"/>
          <w:sz w:val="20"/>
          <w:szCs w:val="20"/>
        </w:rPr>
        <w:t>Se solicita que se extienda el análisis a las finalidades asociadas a los beneficios del interesado.</w:t>
      </w:r>
    </w:p>
    <w:p w14:paraId="4E78A116" w14:textId="77777777" w:rsidR="00924979" w:rsidRDefault="00924979" w:rsidP="001B3300">
      <w:pPr>
        <w:ind w:left="-284" w:right="-568"/>
        <w:jc w:val="both"/>
        <w:rPr>
          <w:rFonts w:ascii="Arial" w:hAnsi="Arial" w:cs="Arial"/>
          <w:sz w:val="20"/>
          <w:szCs w:val="20"/>
        </w:rPr>
      </w:pPr>
    </w:p>
    <w:p w14:paraId="20D66EA6" w14:textId="1F41D703" w:rsidR="00924979" w:rsidRDefault="00924979" w:rsidP="001B3300">
      <w:pPr>
        <w:ind w:left="-284" w:right="-568"/>
        <w:jc w:val="both"/>
        <w:rPr>
          <w:rFonts w:ascii="Arial" w:hAnsi="Arial" w:cs="Arial"/>
          <w:sz w:val="20"/>
          <w:szCs w:val="20"/>
        </w:rPr>
      </w:pPr>
      <w:r>
        <w:rPr>
          <w:rFonts w:ascii="Arial" w:hAnsi="Arial" w:cs="Arial"/>
          <w:sz w:val="20"/>
          <w:szCs w:val="20"/>
        </w:rPr>
        <w:t xml:space="preserve">Teniendo en cuenta la </w:t>
      </w:r>
      <w:r w:rsidR="0073319F">
        <w:rPr>
          <w:rFonts w:ascii="Arial" w:hAnsi="Arial" w:cs="Arial"/>
          <w:sz w:val="20"/>
          <w:szCs w:val="20"/>
        </w:rPr>
        <w:t xml:space="preserve">mayor </w:t>
      </w:r>
      <w:r>
        <w:rPr>
          <w:rFonts w:ascii="Arial" w:hAnsi="Arial" w:cs="Arial"/>
          <w:sz w:val="20"/>
          <w:szCs w:val="20"/>
        </w:rPr>
        <w:t>eficacia del control biométrico</w:t>
      </w:r>
      <w:r w:rsidR="0073319F">
        <w:rPr>
          <w:rFonts w:ascii="Arial" w:hAnsi="Arial" w:cs="Arial"/>
          <w:sz w:val="20"/>
          <w:szCs w:val="20"/>
        </w:rPr>
        <w:t>, deber</w:t>
      </w:r>
      <w:r w:rsidR="001853C8">
        <w:rPr>
          <w:rFonts w:ascii="Arial" w:hAnsi="Arial" w:cs="Arial"/>
          <w:sz w:val="20"/>
          <w:szCs w:val="20"/>
        </w:rPr>
        <w:t>ía</w:t>
      </w:r>
      <w:r w:rsidR="0073319F">
        <w:rPr>
          <w:rFonts w:ascii="Arial" w:hAnsi="Arial" w:cs="Arial"/>
          <w:sz w:val="20"/>
          <w:szCs w:val="20"/>
        </w:rPr>
        <w:t xml:space="preserve"> reconocerse a este medio </w:t>
      </w:r>
      <w:r w:rsidR="002B7879">
        <w:rPr>
          <w:rFonts w:ascii="Arial" w:hAnsi="Arial" w:cs="Arial"/>
          <w:sz w:val="20"/>
          <w:szCs w:val="20"/>
        </w:rPr>
        <w:t>una mayor</w:t>
      </w:r>
      <w:r w:rsidR="0073319F">
        <w:rPr>
          <w:rFonts w:ascii="Arial" w:hAnsi="Arial" w:cs="Arial"/>
          <w:sz w:val="20"/>
          <w:szCs w:val="20"/>
        </w:rPr>
        <w:t xml:space="preserve"> capacidad </w:t>
      </w:r>
      <w:r w:rsidR="002B7879">
        <w:rPr>
          <w:rFonts w:ascii="Arial" w:hAnsi="Arial" w:cs="Arial"/>
          <w:sz w:val="20"/>
          <w:szCs w:val="20"/>
        </w:rPr>
        <w:t>para</w:t>
      </w:r>
      <w:r w:rsidR="0073319F">
        <w:rPr>
          <w:rFonts w:ascii="Arial" w:hAnsi="Arial" w:cs="Arial"/>
          <w:sz w:val="20"/>
          <w:szCs w:val="20"/>
        </w:rPr>
        <w:t xml:space="preserve"> cumplir estas finalidades.</w:t>
      </w:r>
    </w:p>
    <w:p w14:paraId="792FC8C6" w14:textId="77777777" w:rsidR="00924979" w:rsidRDefault="00924979" w:rsidP="001B3300">
      <w:pPr>
        <w:ind w:left="-284" w:right="-568"/>
        <w:jc w:val="both"/>
        <w:rPr>
          <w:rFonts w:ascii="Arial" w:hAnsi="Arial" w:cs="Arial"/>
          <w:sz w:val="20"/>
          <w:szCs w:val="20"/>
        </w:rPr>
      </w:pPr>
    </w:p>
    <w:p w14:paraId="740730F1" w14:textId="70F1B71B" w:rsidR="00924979" w:rsidRDefault="00924979" w:rsidP="001B3300">
      <w:pPr>
        <w:ind w:left="-284" w:right="-568"/>
        <w:jc w:val="both"/>
        <w:rPr>
          <w:rFonts w:ascii="Arial" w:hAnsi="Arial" w:cs="Arial"/>
          <w:sz w:val="20"/>
          <w:szCs w:val="20"/>
        </w:rPr>
      </w:pPr>
      <w:r>
        <w:rPr>
          <w:rFonts w:ascii="Arial" w:hAnsi="Arial" w:cs="Arial"/>
          <w:sz w:val="20"/>
          <w:szCs w:val="20"/>
        </w:rPr>
        <w:t>Este juicio de necesidad lo realiza el responsable del tratamiento y en ningún momento se tra</w:t>
      </w:r>
      <w:r w:rsidR="0073319F">
        <w:rPr>
          <w:rFonts w:ascii="Arial" w:hAnsi="Arial" w:cs="Arial"/>
          <w:sz w:val="20"/>
          <w:szCs w:val="20"/>
        </w:rPr>
        <w:t>n</w:t>
      </w:r>
      <w:r>
        <w:rPr>
          <w:rFonts w:ascii="Arial" w:hAnsi="Arial" w:cs="Arial"/>
          <w:sz w:val="20"/>
          <w:szCs w:val="20"/>
        </w:rPr>
        <w:t xml:space="preserve">sfiere </w:t>
      </w:r>
      <w:r w:rsidR="002B7879">
        <w:rPr>
          <w:rFonts w:ascii="Arial" w:hAnsi="Arial" w:cs="Arial"/>
          <w:sz w:val="20"/>
          <w:szCs w:val="20"/>
        </w:rPr>
        <w:t xml:space="preserve">la valoración </w:t>
      </w:r>
      <w:r>
        <w:rPr>
          <w:rFonts w:ascii="Arial" w:hAnsi="Arial" w:cs="Arial"/>
          <w:sz w:val="20"/>
          <w:szCs w:val="20"/>
        </w:rPr>
        <w:t>al interesado.</w:t>
      </w:r>
      <w:r w:rsidR="002B7879">
        <w:rPr>
          <w:rFonts w:ascii="Arial" w:hAnsi="Arial" w:cs="Arial"/>
          <w:sz w:val="20"/>
          <w:szCs w:val="20"/>
        </w:rPr>
        <w:t xml:space="preserve"> Todo ello sin perjuicio de realizar la consulta al interesado prevista en el artículo 35.9 del RGPD en el momento de realizar la evaluación de impacto.</w:t>
      </w:r>
    </w:p>
    <w:p w14:paraId="048C25DB" w14:textId="77777777" w:rsidR="0073319F" w:rsidRDefault="0073319F" w:rsidP="001B3300">
      <w:pPr>
        <w:ind w:left="-284" w:right="-568"/>
        <w:jc w:val="both"/>
        <w:rPr>
          <w:rFonts w:ascii="Arial" w:hAnsi="Arial" w:cs="Arial"/>
          <w:sz w:val="20"/>
          <w:szCs w:val="20"/>
        </w:rPr>
      </w:pPr>
    </w:p>
    <w:p w14:paraId="5F8D3600" w14:textId="77777777" w:rsidR="0073319F" w:rsidRDefault="0073319F" w:rsidP="001B3300">
      <w:pPr>
        <w:ind w:left="-284" w:right="-568"/>
        <w:jc w:val="both"/>
        <w:rPr>
          <w:rFonts w:ascii="Arial" w:hAnsi="Arial" w:cs="Arial"/>
          <w:sz w:val="20"/>
          <w:szCs w:val="20"/>
        </w:rPr>
      </w:pPr>
    </w:p>
    <w:p w14:paraId="6C9C6D4B" w14:textId="2C4E11F3" w:rsidR="0073319F" w:rsidRPr="0073319F" w:rsidRDefault="0073319F" w:rsidP="001B3300">
      <w:pPr>
        <w:ind w:left="-284" w:right="-568"/>
        <w:jc w:val="both"/>
        <w:rPr>
          <w:rFonts w:ascii="Arial" w:hAnsi="Arial" w:cs="Arial"/>
          <w:b/>
          <w:bCs/>
          <w:sz w:val="20"/>
          <w:szCs w:val="20"/>
        </w:rPr>
      </w:pPr>
      <w:r w:rsidRPr="0073319F">
        <w:rPr>
          <w:rFonts w:ascii="Arial" w:hAnsi="Arial" w:cs="Arial"/>
          <w:b/>
          <w:bCs/>
          <w:sz w:val="20"/>
          <w:szCs w:val="20"/>
        </w:rPr>
        <w:t>4. Consentimiento libre</w:t>
      </w:r>
    </w:p>
    <w:p w14:paraId="6266B16E" w14:textId="77777777" w:rsidR="0073319F" w:rsidRDefault="0073319F" w:rsidP="001B3300">
      <w:pPr>
        <w:ind w:left="-284" w:right="-568"/>
        <w:jc w:val="both"/>
        <w:rPr>
          <w:rFonts w:ascii="Arial" w:hAnsi="Arial" w:cs="Arial"/>
          <w:sz w:val="20"/>
          <w:szCs w:val="20"/>
        </w:rPr>
      </w:pPr>
    </w:p>
    <w:p w14:paraId="5D7A462A" w14:textId="0D7ECBF9" w:rsidR="00DB0445" w:rsidRDefault="00DB0445" w:rsidP="002B0E6E">
      <w:pPr>
        <w:ind w:left="-284" w:right="-568"/>
        <w:jc w:val="both"/>
        <w:rPr>
          <w:rFonts w:ascii="Arial" w:hAnsi="Arial" w:cs="Arial"/>
          <w:sz w:val="20"/>
          <w:szCs w:val="20"/>
        </w:rPr>
      </w:pPr>
      <w:r>
        <w:rPr>
          <w:rFonts w:ascii="Arial" w:hAnsi="Arial" w:cs="Arial"/>
          <w:sz w:val="20"/>
          <w:szCs w:val="20"/>
        </w:rPr>
        <w:t xml:space="preserve">Se solicita que se tengan en cuenta los apartados anteriores en el momento de valorar si el consentimiento del trabajador es libre, ya que el </w:t>
      </w:r>
      <w:r w:rsidR="00496047">
        <w:rPr>
          <w:rFonts w:ascii="Arial" w:hAnsi="Arial" w:cs="Arial"/>
          <w:sz w:val="20"/>
          <w:szCs w:val="20"/>
        </w:rPr>
        <w:t>Comité Europeo de Protección de Datos (en adelante,</w:t>
      </w:r>
      <w:r>
        <w:rPr>
          <w:rFonts w:ascii="Arial" w:hAnsi="Arial" w:cs="Arial"/>
          <w:sz w:val="20"/>
          <w:szCs w:val="20"/>
        </w:rPr>
        <w:t xml:space="preserve"> </w:t>
      </w:r>
      <w:r w:rsidR="00FD5B87">
        <w:rPr>
          <w:rFonts w:ascii="Arial" w:hAnsi="Arial" w:cs="Arial"/>
          <w:sz w:val="20"/>
          <w:szCs w:val="20"/>
        </w:rPr>
        <w:t xml:space="preserve">el </w:t>
      </w:r>
      <w:r>
        <w:rPr>
          <w:rFonts w:ascii="Arial" w:hAnsi="Arial" w:cs="Arial"/>
          <w:sz w:val="20"/>
          <w:szCs w:val="20"/>
        </w:rPr>
        <w:t>CEPD</w:t>
      </w:r>
      <w:r w:rsidR="00496047">
        <w:rPr>
          <w:rFonts w:ascii="Arial" w:hAnsi="Arial" w:cs="Arial"/>
          <w:sz w:val="20"/>
          <w:szCs w:val="20"/>
        </w:rPr>
        <w:t>)</w:t>
      </w:r>
      <w:r>
        <w:rPr>
          <w:rFonts w:ascii="Arial" w:hAnsi="Arial" w:cs="Arial"/>
          <w:sz w:val="20"/>
          <w:szCs w:val="20"/>
        </w:rPr>
        <w:t>, e</w:t>
      </w:r>
      <w:r w:rsidRPr="00DB0445">
        <w:rPr>
          <w:rFonts w:ascii="Arial" w:hAnsi="Arial" w:cs="Arial"/>
          <w:sz w:val="20"/>
          <w:szCs w:val="20"/>
        </w:rPr>
        <w:t xml:space="preserve">n </w:t>
      </w:r>
      <w:r>
        <w:rPr>
          <w:rFonts w:ascii="Arial" w:hAnsi="Arial" w:cs="Arial"/>
          <w:sz w:val="20"/>
          <w:szCs w:val="20"/>
        </w:rPr>
        <w:t>su</w:t>
      </w:r>
      <w:r w:rsidRPr="00DB0445">
        <w:rPr>
          <w:rFonts w:ascii="Arial" w:hAnsi="Arial" w:cs="Arial"/>
          <w:sz w:val="20"/>
          <w:szCs w:val="20"/>
        </w:rPr>
        <w:t>s Directrices CEPD 5/2020 sobre el consentimiento</w:t>
      </w:r>
      <w:r>
        <w:rPr>
          <w:rFonts w:ascii="Arial" w:hAnsi="Arial" w:cs="Arial"/>
          <w:sz w:val="20"/>
          <w:szCs w:val="20"/>
        </w:rPr>
        <w:t>,</w:t>
      </w:r>
      <w:r w:rsidRPr="00DB0445">
        <w:rPr>
          <w:rFonts w:ascii="Arial" w:hAnsi="Arial" w:cs="Arial"/>
          <w:sz w:val="20"/>
          <w:szCs w:val="20"/>
        </w:rPr>
        <w:t xml:space="preserve"> indica que los trabajadores pueden dar su libre consentimiento cuando </w:t>
      </w:r>
      <w:r>
        <w:rPr>
          <w:rFonts w:ascii="Arial" w:hAnsi="Arial" w:cs="Arial"/>
          <w:sz w:val="20"/>
          <w:szCs w:val="20"/>
        </w:rPr>
        <w:t xml:space="preserve">se les ha informado de los riesgos y los beneficios del tratamiento y </w:t>
      </w:r>
      <w:r w:rsidRPr="00DB0445">
        <w:rPr>
          <w:rFonts w:ascii="Arial" w:hAnsi="Arial" w:cs="Arial"/>
          <w:sz w:val="20"/>
          <w:szCs w:val="20"/>
        </w:rPr>
        <w:t>el hecho de que otorguen o no dicho consentimiento no tenga consecuencias adversas.</w:t>
      </w:r>
    </w:p>
    <w:p w14:paraId="2AD24EFB" w14:textId="77777777" w:rsidR="002B0E6E" w:rsidRDefault="002B0E6E" w:rsidP="002B0E6E">
      <w:pPr>
        <w:ind w:left="-284" w:right="-568"/>
        <w:jc w:val="both"/>
        <w:rPr>
          <w:rFonts w:ascii="Arial" w:hAnsi="Arial" w:cs="Arial"/>
          <w:sz w:val="20"/>
          <w:szCs w:val="20"/>
        </w:rPr>
      </w:pPr>
    </w:p>
    <w:p w14:paraId="65F326B9" w14:textId="19E9DEE6" w:rsidR="002B0E6E" w:rsidRDefault="002B0E6E" w:rsidP="002B0E6E">
      <w:pPr>
        <w:ind w:left="-284" w:right="-568"/>
        <w:jc w:val="both"/>
        <w:rPr>
          <w:rFonts w:ascii="Arial" w:hAnsi="Arial" w:cs="Arial"/>
          <w:sz w:val="20"/>
          <w:szCs w:val="20"/>
        </w:rPr>
      </w:pPr>
      <w:r>
        <w:rPr>
          <w:rFonts w:ascii="Arial" w:hAnsi="Arial" w:cs="Arial"/>
          <w:sz w:val="20"/>
          <w:szCs w:val="20"/>
        </w:rPr>
        <w:t xml:space="preserve">En la siguiente tabla </w:t>
      </w:r>
      <w:r w:rsidR="00E05C67">
        <w:rPr>
          <w:rFonts w:ascii="Arial" w:hAnsi="Arial" w:cs="Arial"/>
          <w:sz w:val="20"/>
          <w:szCs w:val="20"/>
        </w:rPr>
        <w:t xml:space="preserve">se puede ver la información que puede facilitarse al trabajador con el fin de que conozca las alternativas, los beneficios y los riesgos asociados al tratamiento. De esta manera tendrá una mayor capacidad de elección sobre las alternativas ofrecidas </w:t>
      </w:r>
      <w:r w:rsidR="005E5D3A">
        <w:rPr>
          <w:rFonts w:ascii="Arial" w:hAnsi="Arial" w:cs="Arial"/>
          <w:sz w:val="20"/>
          <w:szCs w:val="20"/>
        </w:rPr>
        <w:t>y podrá</w:t>
      </w:r>
      <w:r w:rsidR="00E05C67">
        <w:rPr>
          <w:rFonts w:ascii="Arial" w:hAnsi="Arial" w:cs="Arial"/>
          <w:sz w:val="20"/>
          <w:szCs w:val="20"/>
        </w:rPr>
        <w:t xml:space="preserve"> esco</w:t>
      </w:r>
      <w:r w:rsidR="005E5D3A">
        <w:rPr>
          <w:rFonts w:ascii="Arial" w:hAnsi="Arial" w:cs="Arial"/>
          <w:sz w:val="20"/>
          <w:szCs w:val="20"/>
        </w:rPr>
        <w:t>ger</w:t>
      </w:r>
      <w:r w:rsidR="00E05C67">
        <w:rPr>
          <w:rFonts w:ascii="Arial" w:hAnsi="Arial" w:cs="Arial"/>
          <w:sz w:val="20"/>
          <w:szCs w:val="20"/>
        </w:rPr>
        <w:t xml:space="preserve"> la que más le convenga.</w:t>
      </w:r>
    </w:p>
    <w:p w14:paraId="4086ACB2" w14:textId="77777777" w:rsidR="002B0E6E" w:rsidRDefault="002B0E6E" w:rsidP="002B0E6E">
      <w:pPr>
        <w:ind w:left="-284" w:right="-568"/>
        <w:jc w:val="both"/>
        <w:rPr>
          <w:rFonts w:ascii="Arial" w:hAnsi="Arial" w:cs="Arial"/>
          <w:sz w:val="20"/>
          <w:szCs w:val="20"/>
        </w:rPr>
      </w:pPr>
    </w:p>
    <w:tbl>
      <w:tblPr>
        <w:tblStyle w:val="Tablaconcuadrcula"/>
        <w:tblW w:w="9356" w:type="dxa"/>
        <w:tblInd w:w="-289" w:type="dxa"/>
        <w:tblLayout w:type="fixed"/>
        <w:tblCellMar>
          <w:left w:w="57" w:type="dxa"/>
          <w:right w:w="57" w:type="dxa"/>
        </w:tblCellMar>
        <w:tblLook w:val="04A0" w:firstRow="1" w:lastRow="0" w:firstColumn="1" w:lastColumn="0" w:noHBand="0" w:noVBand="1"/>
      </w:tblPr>
      <w:tblGrid>
        <w:gridCol w:w="9356"/>
      </w:tblGrid>
      <w:tr w:rsidR="00E05C67" w:rsidRPr="00BA6061" w14:paraId="2F906B11" w14:textId="77777777" w:rsidTr="00E05C67">
        <w:tc>
          <w:tcPr>
            <w:tcW w:w="9356" w:type="dxa"/>
            <w:shd w:val="clear" w:color="auto" w:fill="F2F2F2" w:themeFill="background1" w:themeFillShade="F2"/>
          </w:tcPr>
          <w:p w14:paraId="099BFE76" w14:textId="6719CC92" w:rsidR="00E05C67" w:rsidRPr="00E44261" w:rsidRDefault="00E05C67" w:rsidP="00274ED0">
            <w:pPr>
              <w:spacing w:before="20" w:after="20"/>
              <w:ind w:right="-567"/>
              <w:jc w:val="both"/>
              <w:rPr>
                <w:rFonts w:ascii="Arial" w:hAnsi="Arial" w:cs="Arial"/>
                <w:b/>
                <w:bCs/>
                <w:sz w:val="18"/>
                <w:szCs w:val="18"/>
              </w:rPr>
            </w:pPr>
            <w:r>
              <w:rPr>
                <w:rFonts w:ascii="Arial" w:hAnsi="Arial" w:cs="Arial"/>
                <w:b/>
                <w:bCs/>
                <w:sz w:val="18"/>
                <w:szCs w:val="18"/>
              </w:rPr>
              <w:t>Información adicional</w:t>
            </w:r>
          </w:p>
        </w:tc>
      </w:tr>
      <w:tr w:rsidR="00E05C67" w:rsidRPr="00BA6061" w14:paraId="00BC8E82" w14:textId="77777777" w:rsidTr="00E05C67">
        <w:tc>
          <w:tcPr>
            <w:tcW w:w="9356" w:type="dxa"/>
          </w:tcPr>
          <w:p w14:paraId="5268252B" w14:textId="799AA76F"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1. Información sobre otras alternativas disponibles</w:t>
            </w:r>
            <w:r w:rsidR="00BE1E9F" w:rsidRPr="00274ED0">
              <w:rPr>
                <w:rFonts w:ascii="Arial" w:hAnsi="Arial" w:cs="Arial"/>
                <w:sz w:val="18"/>
                <w:szCs w:val="18"/>
              </w:rPr>
              <w:t>.</w:t>
            </w:r>
          </w:p>
        </w:tc>
      </w:tr>
      <w:tr w:rsidR="00E05C67" w:rsidRPr="00BA6061" w14:paraId="5F4D1C66" w14:textId="77777777" w:rsidTr="00E05C67">
        <w:tc>
          <w:tcPr>
            <w:tcW w:w="9356" w:type="dxa"/>
          </w:tcPr>
          <w:p w14:paraId="5CB3C583" w14:textId="3D164F66"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2. Información sobre beneficios para el trabajador</w:t>
            </w:r>
            <w:r w:rsidR="00BE1E9F" w:rsidRPr="00274ED0">
              <w:rPr>
                <w:rFonts w:ascii="Arial" w:hAnsi="Arial" w:cs="Arial"/>
                <w:sz w:val="18"/>
                <w:szCs w:val="18"/>
              </w:rPr>
              <w:t>.</w:t>
            </w:r>
          </w:p>
        </w:tc>
      </w:tr>
      <w:tr w:rsidR="00E05C67" w:rsidRPr="00BA6061" w14:paraId="7316EA0D" w14:textId="77777777" w:rsidTr="00E05C67">
        <w:tc>
          <w:tcPr>
            <w:tcW w:w="9356" w:type="dxa"/>
          </w:tcPr>
          <w:p w14:paraId="2C47593C" w14:textId="1BF0E27C"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3. Información sobre riesgos para el trabajador</w:t>
            </w:r>
            <w:r w:rsidR="00BE1E9F" w:rsidRPr="00274ED0">
              <w:rPr>
                <w:rFonts w:ascii="Arial" w:hAnsi="Arial" w:cs="Arial"/>
                <w:sz w:val="18"/>
                <w:szCs w:val="18"/>
              </w:rPr>
              <w:t>.</w:t>
            </w:r>
          </w:p>
        </w:tc>
      </w:tr>
      <w:tr w:rsidR="00E05C67" w:rsidRPr="00BA6061" w14:paraId="015BF279" w14:textId="77777777" w:rsidTr="00E05C67">
        <w:tc>
          <w:tcPr>
            <w:tcW w:w="9356" w:type="dxa"/>
          </w:tcPr>
          <w:p w14:paraId="511DF393" w14:textId="032D6E24"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4. Información sobre la minimización de los datos</w:t>
            </w:r>
            <w:r w:rsidR="00BE1E9F" w:rsidRPr="00274ED0">
              <w:rPr>
                <w:rFonts w:ascii="Arial" w:hAnsi="Arial" w:cs="Arial"/>
                <w:sz w:val="18"/>
                <w:szCs w:val="18"/>
              </w:rPr>
              <w:t>.</w:t>
            </w:r>
          </w:p>
        </w:tc>
      </w:tr>
      <w:tr w:rsidR="00E05C67" w:rsidRPr="00BA6061" w14:paraId="0A9248A3" w14:textId="77777777" w:rsidTr="00E05C67">
        <w:tc>
          <w:tcPr>
            <w:tcW w:w="9356" w:type="dxa"/>
          </w:tcPr>
          <w:p w14:paraId="2D5AFDE6" w14:textId="00E70C4F"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5. Información sobre la incompatibilidad del formato</w:t>
            </w:r>
            <w:r w:rsidR="00BE1E9F" w:rsidRPr="00274ED0">
              <w:rPr>
                <w:rFonts w:ascii="Arial" w:hAnsi="Arial" w:cs="Arial"/>
                <w:sz w:val="18"/>
                <w:szCs w:val="18"/>
              </w:rPr>
              <w:t>.</w:t>
            </w:r>
          </w:p>
        </w:tc>
      </w:tr>
      <w:tr w:rsidR="00E05C67" w:rsidRPr="00BA6061" w14:paraId="6F1BEEAD" w14:textId="77777777" w:rsidTr="00E05C67">
        <w:tc>
          <w:tcPr>
            <w:tcW w:w="9356" w:type="dxa"/>
          </w:tcPr>
          <w:p w14:paraId="1B5EAD60" w14:textId="3ACFF324"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6. Información sobre la inexistencia de efectos jurídicos</w:t>
            </w:r>
            <w:r w:rsidR="00BE1E9F" w:rsidRPr="00274ED0">
              <w:rPr>
                <w:rFonts w:ascii="Arial" w:hAnsi="Arial" w:cs="Arial"/>
                <w:sz w:val="18"/>
                <w:szCs w:val="18"/>
              </w:rPr>
              <w:t>.</w:t>
            </w:r>
          </w:p>
        </w:tc>
      </w:tr>
      <w:tr w:rsidR="00E05C67" w:rsidRPr="00BA6061" w14:paraId="11AB9C51" w14:textId="77777777" w:rsidTr="00E05C67">
        <w:tc>
          <w:tcPr>
            <w:tcW w:w="9356" w:type="dxa"/>
          </w:tcPr>
          <w:p w14:paraId="60DC8CF0" w14:textId="56AF7EA4"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7. Información sobre la posibilidad de retirar el consentimiento sin efectos negativos para el trabajador</w:t>
            </w:r>
            <w:r w:rsidR="00BE1E9F" w:rsidRPr="00274ED0">
              <w:rPr>
                <w:rFonts w:ascii="Arial" w:hAnsi="Arial" w:cs="Arial"/>
                <w:sz w:val="18"/>
                <w:szCs w:val="18"/>
              </w:rPr>
              <w:t>.</w:t>
            </w:r>
          </w:p>
        </w:tc>
      </w:tr>
      <w:tr w:rsidR="00E05C67" w:rsidRPr="00BA6061" w14:paraId="2C37BE35" w14:textId="77777777" w:rsidTr="00E05C67">
        <w:tc>
          <w:tcPr>
            <w:tcW w:w="9356" w:type="dxa"/>
          </w:tcPr>
          <w:p w14:paraId="71555F29" w14:textId="259A4D1F" w:rsidR="00E05C67" w:rsidRPr="00274ED0" w:rsidRDefault="00E05C67" w:rsidP="00274ED0">
            <w:pPr>
              <w:spacing w:before="20" w:after="20"/>
              <w:ind w:right="-567"/>
              <w:rPr>
                <w:rFonts w:ascii="Arial" w:hAnsi="Arial" w:cs="Arial"/>
                <w:sz w:val="18"/>
                <w:szCs w:val="18"/>
              </w:rPr>
            </w:pPr>
            <w:r w:rsidRPr="00274ED0">
              <w:rPr>
                <w:rFonts w:ascii="Arial" w:hAnsi="Arial" w:cs="Arial"/>
                <w:sz w:val="18"/>
                <w:szCs w:val="18"/>
              </w:rPr>
              <w:t>8. Consentimiento directo e individual</w:t>
            </w:r>
            <w:r w:rsidR="00BE1E9F" w:rsidRPr="00274ED0">
              <w:rPr>
                <w:rFonts w:ascii="Arial" w:hAnsi="Arial" w:cs="Arial"/>
                <w:sz w:val="18"/>
                <w:szCs w:val="18"/>
              </w:rPr>
              <w:t>.</w:t>
            </w:r>
          </w:p>
        </w:tc>
      </w:tr>
    </w:tbl>
    <w:p w14:paraId="6F1AEE48" w14:textId="77777777" w:rsidR="00C57A8B" w:rsidRDefault="00C57A8B" w:rsidP="00C57A8B">
      <w:pPr>
        <w:ind w:left="-284" w:right="-568"/>
        <w:jc w:val="both"/>
        <w:rPr>
          <w:rFonts w:ascii="Arial" w:hAnsi="Arial" w:cs="Arial"/>
          <w:sz w:val="20"/>
          <w:szCs w:val="20"/>
        </w:rPr>
      </w:pPr>
    </w:p>
    <w:p w14:paraId="1911F170" w14:textId="77777777" w:rsidR="00011448" w:rsidRDefault="00011448" w:rsidP="00C57A8B">
      <w:pPr>
        <w:ind w:left="-284" w:right="-568"/>
        <w:jc w:val="both"/>
        <w:rPr>
          <w:rFonts w:ascii="Arial" w:hAnsi="Arial" w:cs="Arial"/>
          <w:b/>
          <w:bCs/>
          <w:sz w:val="20"/>
          <w:szCs w:val="20"/>
        </w:rPr>
      </w:pPr>
    </w:p>
    <w:p w14:paraId="2DAED94A" w14:textId="5ACD3D4F" w:rsidR="00C57A8B" w:rsidRPr="00C57A8B" w:rsidRDefault="00011448" w:rsidP="00C57A8B">
      <w:pPr>
        <w:ind w:left="-284" w:right="-568"/>
        <w:jc w:val="both"/>
        <w:rPr>
          <w:rFonts w:ascii="Arial" w:hAnsi="Arial" w:cs="Arial"/>
          <w:b/>
          <w:bCs/>
          <w:sz w:val="20"/>
          <w:szCs w:val="20"/>
        </w:rPr>
      </w:pPr>
      <w:r>
        <w:rPr>
          <w:rFonts w:ascii="Arial" w:hAnsi="Arial" w:cs="Arial"/>
          <w:b/>
          <w:bCs/>
          <w:sz w:val="20"/>
          <w:szCs w:val="20"/>
        </w:rPr>
        <w:t xml:space="preserve">5. </w:t>
      </w:r>
      <w:r w:rsidR="00C57A8B" w:rsidRPr="00C57A8B">
        <w:rPr>
          <w:rFonts w:ascii="Arial" w:hAnsi="Arial" w:cs="Arial"/>
          <w:b/>
          <w:bCs/>
          <w:sz w:val="20"/>
          <w:szCs w:val="20"/>
        </w:rPr>
        <w:t>Supuestos en los que el consentimiento libre es posible porque el trabajador obtiene beneficios c</w:t>
      </w:r>
      <w:r>
        <w:rPr>
          <w:rFonts w:ascii="Arial" w:hAnsi="Arial" w:cs="Arial"/>
          <w:b/>
          <w:bCs/>
          <w:sz w:val="20"/>
          <w:szCs w:val="20"/>
        </w:rPr>
        <w:t>o</w:t>
      </w:r>
      <w:r w:rsidR="00C57A8B" w:rsidRPr="00C57A8B">
        <w:rPr>
          <w:rFonts w:ascii="Arial" w:hAnsi="Arial" w:cs="Arial"/>
          <w:b/>
          <w:bCs/>
          <w:sz w:val="20"/>
          <w:szCs w:val="20"/>
        </w:rPr>
        <w:t>n el tratamiento</w:t>
      </w:r>
    </w:p>
    <w:p w14:paraId="07E3CF9E" w14:textId="77777777" w:rsidR="00C57A8B" w:rsidRDefault="00C57A8B" w:rsidP="00C57A8B">
      <w:pPr>
        <w:ind w:left="-284" w:right="-568"/>
        <w:jc w:val="both"/>
        <w:rPr>
          <w:rFonts w:ascii="Arial" w:hAnsi="Arial" w:cs="Arial"/>
          <w:sz w:val="20"/>
          <w:szCs w:val="20"/>
        </w:rPr>
      </w:pPr>
    </w:p>
    <w:p w14:paraId="32094675" w14:textId="7CE7A0F2" w:rsidR="00C57A8B" w:rsidRDefault="00011448" w:rsidP="00C57A8B">
      <w:pPr>
        <w:ind w:left="-284" w:right="-568"/>
        <w:jc w:val="both"/>
        <w:rPr>
          <w:rFonts w:ascii="Arial" w:hAnsi="Arial" w:cs="Arial"/>
          <w:sz w:val="20"/>
          <w:szCs w:val="20"/>
        </w:rPr>
      </w:pPr>
      <w:r>
        <w:rPr>
          <w:rFonts w:ascii="Arial" w:hAnsi="Arial" w:cs="Arial"/>
          <w:sz w:val="20"/>
          <w:szCs w:val="20"/>
        </w:rPr>
        <w:t>En la relación laboral existen múltiples supuestos en los que la base jurídica del tratamiento</w:t>
      </w:r>
      <w:r w:rsidR="00AD278A">
        <w:rPr>
          <w:rFonts w:ascii="Arial" w:hAnsi="Arial" w:cs="Arial"/>
          <w:sz w:val="20"/>
          <w:szCs w:val="20"/>
        </w:rPr>
        <w:t xml:space="preserve"> de categorías especiales de datos</w:t>
      </w:r>
      <w:r w:rsidR="00274ED0">
        <w:rPr>
          <w:rFonts w:ascii="Arial" w:hAnsi="Arial" w:cs="Arial"/>
          <w:sz w:val="20"/>
          <w:szCs w:val="20"/>
        </w:rPr>
        <w:t>,</w:t>
      </w:r>
      <w:r>
        <w:rPr>
          <w:rFonts w:ascii="Arial" w:hAnsi="Arial" w:cs="Arial"/>
          <w:sz w:val="20"/>
          <w:szCs w:val="20"/>
        </w:rPr>
        <w:t xml:space="preserve"> </w:t>
      </w:r>
      <w:r w:rsidR="00274ED0">
        <w:rPr>
          <w:rFonts w:ascii="Arial" w:hAnsi="Arial" w:cs="Arial"/>
          <w:sz w:val="20"/>
          <w:szCs w:val="20"/>
        </w:rPr>
        <w:t xml:space="preserve">y también de datos menos sensibles </w:t>
      </w:r>
      <w:r>
        <w:rPr>
          <w:rFonts w:ascii="Arial" w:hAnsi="Arial" w:cs="Arial"/>
          <w:sz w:val="20"/>
          <w:szCs w:val="20"/>
        </w:rPr>
        <w:t xml:space="preserve">puede ser el consentimiento </w:t>
      </w:r>
      <w:r w:rsidR="009C0794">
        <w:rPr>
          <w:rFonts w:ascii="Arial" w:hAnsi="Arial" w:cs="Arial"/>
          <w:sz w:val="20"/>
          <w:szCs w:val="20"/>
        </w:rPr>
        <w:t xml:space="preserve">libre </w:t>
      </w:r>
      <w:r>
        <w:rPr>
          <w:rFonts w:ascii="Arial" w:hAnsi="Arial" w:cs="Arial"/>
          <w:sz w:val="20"/>
          <w:szCs w:val="20"/>
        </w:rPr>
        <w:t>del trabajador</w:t>
      </w:r>
      <w:r w:rsidR="00AD278A">
        <w:rPr>
          <w:rFonts w:ascii="Arial" w:hAnsi="Arial" w:cs="Arial"/>
          <w:sz w:val="20"/>
          <w:szCs w:val="20"/>
        </w:rPr>
        <w:t xml:space="preserve">, ya </w:t>
      </w:r>
      <w:r w:rsidR="009C0794">
        <w:rPr>
          <w:rFonts w:ascii="Arial" w:hAnsi="Arial" w:cs="Arial"/>
          <w:sz w:val="20"/>
          <w:szCs w:val="20"/>
        </w:rPr>
        <w:t>que comporta beneficios para él.</w:t>
      </w:r>
    </w:p>
    <w:p w14:paraId="6E56943C" w14:textId="77777777" w:rsidR="00011448" w:rsidRDefault="00011448" w:rsidP="00C57A8B">
      <w:pPr>
        <w:ind w:left="-284" w:right="-568"/>
        <w:jc w:val="both"/>
        <w:rPr>
          <w:rFonts w:ascii="Arial" w:hAnsi="Arial" w:cs="Arial"/>
          <w:sz w:val="20"/>
          <w:szCs w:val="20"/>
        </w:rPr>
      </w:pPr>
    </w:p>
    <w:p w14:paraId="6A1B9DEE" w14:textId="69314888" w:rsidR="002B0E6E" w:rsidRDefault="00011448" w:rsidP="00011448">
      <w:pPr>
        <w:ind w:left="-284" w:right="-568"/>
        <w:jc w:val="both"/>
        <w:rPr>
          <w:rFonts w:ascii="Arial" w:hAnsi="Arial" w:cs="Arial"/>
          <w:sz w:val="20"/>
          <w:szCs w:val="20"/>
        </w:rPr>
      </w:pPr>
      <w:r>
        <w:rPr>
          <w:rFonts w:ascii="Arial" w:hAnsi="Arial" w:cs="Arial"/>
          <w:sz w:val="20"/>
          <w:szCs w:val="20"/>
        </w:rPr>
        <w:t>Se solicita que</w:t>
      </w:r>
      <w:r w:rsidR="00E35732">
        <w:rPr>
          <w:rFonts w:ascii="Arial" w:hAnsi="Arial" w:cs="Arial"/>
          <w:sz w:val="20"/>
          <w:szCs w:val="20"/>
        </w:rPr>
        <w:t xml:space="preserve"> se tengan en cuenta estos supuestos y se valore la aplicación del consentimiento libre del trabajador cuando el tratamiento aporta beneficios claros para el trabajador.</w:t>
      </w:r>
    </w:p>
    <w:p w14:paraId="0AF95224" w14:textId="77777777" w:rsidR="003B483E" w:rsidRDefault="003B483E" w:rsidP="00011448">
      <w:pPr>
        <w:ind w:left="-284" w:right="-568"/>
        <w:jc w:val="both"/>
        <w:rPr>
          <w:rFonts w:ascii="Arial" w:hAnsi="Arial" w:cs="Arial"/>
          <w:sz w:val="20"/>
          <w:szCs w:val="20"/>
        </w:rPr>
      </w:pPr>
    </w:p>
    <w:p w14:paraId="000E568D" w14:textId="77777777" w:rsidR="003B483E" w:rsidRDefault="003B483E" w:rsidP="00011448">
      <w:pPr>
        <w:ind w:left="-284" w:right="-568"/>
        <w:jc w:val="both"/>
        <w:rPr>
          <w:rFonts w:ascii="Arial" w:hAnsi="Arial" w:cs="Arial"/>
          <w:sz w:val="20"/>
          <w:szCs w:val="20"/>
        </w:rPr>
      </w:pPr>
    </w:p>
    <w:p w14:paraId="0A2B7BE3" w14:textId="77777777" w:rsidR="00011448" w:rsidRDefault="00011448" w:rsidP="00011448">
      <w:pPr>
        <w:ind w:left="-284" w:right="-568"/>
        <w:jc w:val="both"/>
        <w:rPr>
          <w:rFonts w:ascii="Arial" w:hAnsi="Arial" w:cs="Arial"/>
          <w:sz w:val="20"/>
          <w:szCs w:val="20"/>
        </w:rPr>
      </w:pPr>
    </w:p>
    <w:tbl>
      <w:tblPr>
        <w:tblStyle w:val="Tablaconcuadrcula"/>
        <w:tblW w:w="9356" w:type="dxa"/>
        <w:tblInd w:w="-289" w:type="dxa"/>
        <w:tblLayout w:type="fixed"/>
        <w:tblCellMar>
          <w:left w:w="57" w:type="dxa"/>
          <w:right w:w="57" w:type="dxa"/>
        </w:tblCellMar>
        <w:tblLook w:val="04A0" w:firstRow="1" w:lastRow="0" w:firstColumn="1" w:lastColumn="0" w:noHBand="0" w:noVBand="1"/>
      </w:tblPr>
      <w:tblGrid>
        <w:gridCol w:w="9356"/>
      </w:tblGrid>
      <w:tr w:rsidR="00011448" w14:paraId="43D32DE8" w14:textId="77777777">
        <w:tc>
          <w:tcPr>
            <w:tcW w:w="9356" w:type="dxa"/>
            <w:shd w:val="clear" w:color="auto" w:fill="F2F2F2" w:themeFill="background1" w:themeFillShade="F2"/>
          </w:tcPr>
          <w:p w14:paraId="413C5D46" w14:textId="61A733C4" w:rsidR="00011448" w:rsidRPr="00E44261" w:rsidRDefault="00011448" w:rsidP="00274ED0">
            <w:pPr>
              <w:spacing w:before="20" w:after="20"/>
              <w:ind w:right="-567"/>
              <w:jc w:val="both"/>
              <w:rPr>
                <w:rFonts w:ascii="Arial" w:hAnsi="Arial" w:cs="Arial"/>
                <w:b/>
                <w:bCs/>
                <w:sz w:val="18"/>
                <w:szCs w:val="18"/>
              </w:rPr>
            </w:pPr>
            <w:r>
              <w:rPr>
                <w:rFonts w:ascii="Arial" w:hAnsi="Arial" w:cs="Arial"/>
                <w:b/>
                <w:bCs/>
                <w:sz w:val="18"/>
                <w:szCs w:val="18"/>
              </w:rPr>
              <w:lastRenderedPageBreak/>
              <w:t>Supuestos</w:t>
            </w:r>
          </w:p>
        </w:tc>
      </w:tr>
      <w:tr w:rsidR="00011448" w14:paraId="47F61C26" w14:textId="77777777">
        <w:tc>
          <w:tcPr>
            <w:tcW w:w="9356" w:type="dxa"/>
          </w:tcPr>
          <w:p w14:paraId="1794F134" w14:textId="2C4AC048" w:rsidR="00011448" w:rsidRPr="00274ED0" w:rsidRDefault="00E35732" w:rsidP="00274ED0">
            <w:pPr>
              <w:spacing w:before="20" w:after="20"/>
              <w:ind w:right="-567"/>
              <w:rPr>
                <w:rFonts w:ascii="Arial" w:hAnsi="Arial" w:cs="Arial"/>
                <w:sz w:val="18"/>
                <w:szCs w:val="18"/>
              </w:rPr>
            </w:pPr>
            <w:r w:rsidRPr="00274ED0">
              <w:rPr>
                <w:rFonts w:ascii="Arial" w:hAnsi="Arial" w:cs="Arial"/>
                <w:sz w:val="18"/>
                <w:szCs w:val="18"/>
              </w:rPr>
              <w:t>Fotografías para publicaciones corporativas, web y redes sociales</w:t>
            </w:r>
          </w:p>
        </w:tc>
      </w:tr>
      <w:tr w:rsidR="00011448" w14:paraId="4B268730" w14:textId="77777777">
        <w:tc>
          <w:tcPr>
            <w:tcW w:w="9356" w:type="dxa"/>
          </w:tcPr>
          <w:p w14:paraId="47A2C9DA" w14:textId="04B8D21D" w:rsidR="00011448" w:rsidRPr="00274ED0" w:rsidRDefault="00E35732" w:rsidP="00274ED0">
            <w:pPr>
              <w:spacing w:before="20" w:after="20"/>
              <w:ind w:right="-567"/>
              <w:rPr>
                <w:rFonts w:ascii="Arial" w:hAnsi="Arial" w:cs="Arial"/>
                <w:sz w:val="18"/>
                <w:szCs w:val="18"/>
              </w:rPr>
            </w:pPr>
            <w:r w:rsidRPr="00274ED0">
              <w:rPr>
                <w:rFonts w:ascii="Arial" w:hAnsi="Arial" w:cs="Arial"/>
                <w:sz w:val="18"/>
                <w:szCs w:val="18"/>
              </w:rPr>
              <w:t xml:space="preserve">Programas de bienestar del trabajador que exigen </w:t>
            </w:r>
            <w:r w:rsidR="00274ED0">
              <w:rPr>
                <w:rFonts w:ascii="Arial" w:hAnsi="Arial" w:cs="Arial"/>
                <w:sz w:val="18"/>
                <w:szCs w:val="18"/>
              </w:rPr>
              <w:t xml:space="preserve">que la empresa trate </w:t>
            </w:r>
            <w:r w:rsidRPr="00274ED0">
              <w:rPr>
                <w:rFonts w:ascii="Arial" w:hAnsi="Arial" w:cs="Arial"/>
                <w:sz w:val="18"/>
                <w:szCs w:val="18"/>
              </w:rPr>
              <w:t>datos de salud</w:t>
            </w:r>
          </w:p>
        </w:tc>
      </w:tr>
      <w:tr w:rsidR="00011448" w14:paraId="1642DB19" w14:textId="77777777">
        <w:tc>
          <w:tcPr>
            <w:tcW w:w="9356" w:type="dxa"/>
          </w:tcPr>
          <w:p w14:paraId="201D11DC" w14:textId="4ABF5E3A" w:rsidR="00011448" w:rsidRPr="00274ED0" w:rsidRDefault="00E232C8" w:rsidP="00274ED0">
            <w:pPr>
              <w:spacing w:before="20" w:after="20"/>
              <w:ind w:right="-567"/>
              <w:rPr>
                <w:rFonts w:ascii="Arial" w:hAnsi="Arial" w:cs="Arial"/>
                <w:sz w:val="18"/>
                <w:szCs w:val="18"/>
              </w:rPr>
            </w:pPr>
            <w:r w:rsidRPr="00274ED0">
              <w:rPr>
                <w:rFonts w:ascii="Arial" w:hAnsi="Arial" w:cs="Arial"/>
                <w:sz w:val="18"/>
                <w:szCs w:val="18"/>
              </w:rPr>
              <w:t>Pago de multas por infracciones de tráfico cometidas por el trabajador</w:t>
            </w:r>
          </w:p>
        </w:tc>
      </w:tr>
      <w:tr w:rsidR="00011448" w14:paraId="1E14A707" w14:textId="77777777">
        <w:tc>
          <w:tcPr>
            <w:tcW w:w="9356" w:type="dxa"/>
          </w:tcPr>
          <w:p w14:paraId="1DDC0E13" w14:textId="59018652" w:rsidR="00011448" w:rsidRPr="00274ED0" w:rsidRDefault="009C0794" w:rsidP="00274ED0">
            <w:pPr>
              <w:spacing w:before="20" w:after="20"/>
              <w:ind w:right="-567"/>
              <w:rPr>
                <w:rFonts w:ascii="Arial" w:hAnsi="Arial" w:cs="Arial"/>
                <w:sz w:val="18"/>
                <w:szCs w:val="18"/>
              </w:rPr>
            </w:pPr>
            <w:r w:rsidRPr="00274ED0">
              <w:rPr>
                <w:rFonts w:ascii="Arial" w:hAnsi="Arial" w:cs="Arial"/>
                <w:sz w:val="18"/>
                <w:szCs w:val="18"/>
              </w:rPr>
              <w:t>Tests psicológicos no relacionados con las funciones del puesto de trabajo - Por ejemplo, DISC.</w:t>
            </w:r>
          </w:p>
        </w:tc>
      </w:tr>
      <w:tr w:rsidR="00011448" w14:paraId="70564D41" w14:textId="77777777">
        <w:tc>
          <w:tcPr>
            <w:tcW w:w="9356" w:type="dxa"/>
          </w:tcPr>
          <w:p w14:paraId="19586CE5" w14:textId="20E3E823" w:rsidR="00011448"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Retención y pago cuota sindical (Art. 11.2 L.O. 11/1985, de Libertad Sindical)</w:t>
            </w:r>
          </w:p>
        </w:tc>
      </w:tr>
      <w:tr w:rsidR="00011448" w14:paraId="2C160FEB" w14:textId="77777777">
        <w:tc>
          <w:tcPr>
            <w:tcW w:w="9356" w:type="dxa"/>
          </w:tcPr>
          <w:p w14:paraId="39DE9C11" w14:textId="207C322B" w:rsidR="00011448"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Información situación personal y familiar a los efectos de IRPF, emergencias, etc.</w:t>
            </w:r>
          </w:p>
        </w:tc>
      </w:tr>
      <w:tr w:rsidR="00AE7212" w14:paraId="558AADFB" w14:textId="77777777">
        <w:tc>
          <w:tcPr>
            <w:tcW w:w="9356" w:type="dxa"/>
          </w:tcPr>
          <w:p w14:paraId="6708BEC0" w14:textId="7DB5A784"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Reconocimientos médicos voluntarios, voluntad de no reanimación o transfusiones, etc.</w:t>
            </w:r>
          </w:p>
        </w:tc>
      </w:tr>
      <w:tr w:rsidR="00AE7212" w14:paraId="2F738245" w14:textId="77777777">
        <w:tc>
          <w:tcPr>
            <w:tcW w:w="9356" w:type="dxa"/>
          </w:tcPr>
          <w:p w14:paraId="78DF7409" w14:textId="6399A477"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Comunicación de datos para disfrutar de beneficios sociales</w:t>
            </w:r>
          </w:p>
        </w:tc>
      </w:tr>
      <w:tr w:rsidR="00AE7212" w14:paraId="1AAFFF00" w14:textId="77777777">
        <w:tc>
          <w:tcPr>
            <w:tcW w:w="9356" w:type="dxa"/>
          </w:tcPr>
          <w:p w14:paraId="46C5508D" w14:textId="54188642"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Debates de innovación y propuestas de mejora</w:t>
            </w:r>
          </w:p>
        </w:tc>
      </w:tr>
      <w:tr w:rsidR="00AE7212" w14:paraId="1E6CA800" w14:textId="77777777">
        <w:tc>
          <w:tcPr>
            <w:tcW w:w="9356" w:type="dxa"/>
          </w:tcPr>
          <w:p w14:paraId="07A34A79" w14:textId="12267367"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Debates sobre clima laboral</w:t>
            </w:r>
          </w:p>
        </w:tc>
      </w:tr>
      <w:tr w:rsidR="00AE7212" w14:paraId="2F1A8E4A" w14:textId="77777777">
        <w:tc>
          <w:tcPr>
            <w:tcW w:w="9356" w:type="dxa"/>
          </w:tcPr>
          <w:p w14:paraId="6C37ADFC" w14:textId="6A0F7D5F"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Formación no relacionada con las funciones del puesto de trabajo</w:t>
            </w:r>
          </w:p>
        </w:tc>
      </w:tr>
      <w:tr w:rsidR="00AE7212" w14:paraId="02CD84D8" w14:textId="77777777">
        <w:tc>
          <w:tcPr>
            <w:tcW w:w="9356" w:type="dxa"/>
          </w:tcPr>
          <w:p w14:paraId="371D86EA" w14:textId="6CC3D9C6"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Sistemas de remuneración flexible.</w:t>
            </w:r>
          </w:p>
        </w:tc>
      </w:tr>
      <w:tr w:rsidR="00AE7212" w14:paraId="0212DE36" w14:textId="77777777">
        <w:tc>
          <w:tcPr>
            <w:tcW w:w="9356" w:type="dxa"/>
          </w:tcPr>
          <w:p w14:paraId="752E08C2" w14:textId="42BA76B0"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Uso corporativo de dispositivos del trabajador (BYOD)</w:t>
            </w:r>
          </w:p>
        </w:tc>
      </w:tr>
      <w:tr w:rsidR="00AE7212" w14:paraId="7A388149" w14:textId="77777777">
        <w:tc>
          <w:tcPr>
            <w:tcW w:w="9356" w:type="dxa"/>
          </w:tcPr>
          <w:p w14:paraId="1EA6A5EF" w14:textId="7C3E20DC" w:rsidR="00AE7212" w:rsidRPr="00274ED0" w:rsidRDefault="00AE7212" w:rsidP="00274ED0">
            <w:pPr>
              <w:spacing w:before="20" w:after="20"/>
              <w:ind w:right="-567"/>
              <w:rPr>
                <w:rFonts w:ascii="Arial" w:hAnsi="Arial" w:cs="Arial"/>
                <w:sz w:val="18"/>
                <w:szCs w:val="18"/>
              </w:rPr>
            </w:pPr>
            <w:r w:rsidRPr="00274ED0">
              <w:rPr>
                <w:rFonts w:ascii="Arial" w:hAnsi="Arial" w:cs="Arial"/>
                <w:sz w:val="18"/>
                <w:szCs w:val="18"/>
              </w:rPr>
              <w:t>Reclamaciones relativas a accidentes de tráfico fuera de la jornada laboral</w:t>
            </w:r>
          </w:p>
        </w:tc>
      </w:tr>
      <w:tr w:rsidR="00011448" w14:paraId="33BE1114" w14:textId="77777777">
        <w:tc>
          <w:tcPr>
            <w:tcW w:w="9356" w:type="dxa"/>
          </w:tcPr>
          <w:p w14:paraId="656D78BE" w14:textId="3592D79B" w:rsidR="00011448" w:rsidRPr="00274ED0" w:rsidRDefault="009C0794" w:rsidP="00274ED0">
            <w:pPr>
              <w:spacing w:before="20" w:after="20"/>
              <w:ind w:right="-567"/>
              <w:rPr>
                <w:rFonts w:ascii="Arial" w:hAnsi="Arial" w:cs="Arial"/>
                <w:sz w:val="18"/>
                <w:szCs w:val="18"/>
              </w:rPr>
            </w:pPr>
            <w:r w:rsidRPr="00274ED0">
              <w:rPr>
                <w:rFonts w:ascii="Arial" w:hAnsi="Arial" w:cs="Arial"/>
                <w:sz w:val="18"/>
                <w:szCs w:val="18"/>
              </w:rPr>
              <w:t>Recepción de mailings sobre productos, servicios y promociones</w:t>
            </w:r>
          </w:p>
        </w:tc>
      </w:tr>
      <w:tr w:rsidR="00011448" w14:paraId="688111A1" w14:textId="77777777">
        <w:tc>
          <w:tcPr>
            <w:tcW w:w="9356" w:type="dxa"/>
          </w:tcPr>
          <w:p w14:paraId="1DA1F001" w14:textId="2030EF57" w:rsidR="00011448" w:rsidRPr="00274ED0" w:rsidRDefault="009C0794" w:rsidP="00274ED0">
            <w:pPr>
              <w:spacing w:before="20" w:after="20"/>
              <w:ind w:right="-567"/>
              <w:rPr>
                <w:rFonts w:ascii="Arial" w:hAnsi="Arial" w:cs="Arial"/>
                <w:sz w:val="18"/>
                <w:szCs w:val="18"/>
              </w:rPr>
            </w:pPr>
            <w:r w:rsidRPr="00274ED0">
              <w:rPr>
                <w:rFonts w:ascii="Arial" w:hAnsi="Arial" w:cs="Arial"/>
                <w:sz w:val="18"/>
                <w:szCs w:val="18"/>
              </w:rPr>
              <w:t>Geolocalización voluntaria no necesaria para las funciones del puesto de trabajo: seguridad personal, rescate, accidentes.</w:t>
            </w:r>
          </w:p>
        </w:tc>
      </w:tr>
    </w:tbl>
    <w:p w14:paraId="6230D9AB" w14:textId="77777777" w:rsidR="0032297A" w:rsidRDefault="0032297A" w:rsidP="00011448">
      <w:pPr>
        <w:ind w:left="-284" w:right="-568"/>
        <w:jc w:val="both"/>
        <w:rPr>
          <w:rFonts w:ascii="Arial" w:hAnsi="Arial" w:cs="Arial"/>
          <w:sz w:val="20"/>
          <w:szCs w:val="20"/>
        </w:rPr>
      </w:pPr>
    </w:p>
    <w:p w14:paraId="3A8E4154" w14:textId="66C78A06" w:rsidR="00011448" w:rsidRDefault="00517AAC" w:rsidP="00011448">
      <w:pPr>
        <w:ind w:left="-284" w:right="-568"/>
        <w:jc w:val="both"/>
        <w:rPr>
          <w:rFonts w:ascii="Arial" w:hAnsi="Arial" w:cs="Arial"/>
          <w:sz w:val="20"/>
          <w:szCs w:val="20"/>
        </w:rPr>
      </w:pPr>
      <w:r>
        <w:rPr>
          <w:rFonts w:ascii="Arial" w:hAnsi="Arial" w:cs="Arial"/>
          <w:sz w:val="20"/>
          <w:szCs w:val="20"/>
        </w:rPr>
        <w:t xml:space="preserve">Esta tabla resume una serie de tratamientos en los que es posible </w:t>
      </w:r>
      <w:r w:rsidR="00CA6F5F">
        <w:rPr>
          <w:rFonts w:ascii="Arial" w:hAnsi="Arial" w:cs="Arial"/>
          <w:sz w:val="20"/>
          <w:szCs w:val="20"/>
        </w:rPr>
        <w:t>hablar de consentimiento libre ya que:</w:t>
      </w:r>
    </w:p>
    <w:p w14:paraId="3D7A861C" w14:textId="77777777" w:rsidR="00CA6F5F" w:rsidRDefault="00CA6F5F" w:rsidP="00011448">
      <w:pPr>
        <w:ind w:left="-284" w:right="-568"/>
        <w:jc w:val="both"/>
        <w:rPr>
          <w:rFonts w:ascii="Arial" w:hAnsi="Arial" w:cs="Arial"/>
          <w:sz w:val="20"/>
          <w:szCs w:val="20"/>
        </w:rPr>
      </w:pPr>
    </w:p>
    <w:p w14:paraId="2B6FDF0A" w14:textId="61E06E1E" w:rsidR="00CA6F5F" w:rsidRDefault="00CA6F5F" w:rsidP="00CA6F5F">
      <w:pPr>
        <w:pStyle w:val="Prrafodelista"/>
        <w:numPr>
          <w:ilvl w:val="0"/>
          <w:numId w:val="12"/>
        </w:numPr>
        <w:ind w:right="-568"/>
        <w:jc w:val="both"/>
        <w:rPr>
          <w:rFonts w:ascii="Arial" w:hAnsi="Arial" w:cs="Arial"/>
          <w:sz w:val="20"/>
          <w:szCs w:val="20"/>
        </w:rPr>
      </w:pPr>
      <w:r>
        <w:rPr>
          <w:rFonts w:ascii="Arial" w:hAnsi="Arial" w:cs="Arial"/>
          <w:sz w:val="20"/>
          <w:szCs w:val="20"/>
        </w:rPr>
        <w:t>El trabajador ha sido informado de los riesgos y de los beneficios.</w:t>
      </w:r>
    </w:p>
    <w:p w14:paraId="20F52EB2" w14:textId="3D5DC4DA" w:rsidR="00CA6F5F" w:rsidRDefault="00A1583B" w:rsidP="00CA6F5F">
      <w:pPr>
        <w:pStyle w:val="Prrafodelista"/>
        <w:numPr>
          <w:ilvl w:val="0"/>
          <w:numId w:val="12"/>
        </w:numPr>
        <w:ind w:right="-568"/>
        <w:jc w:val="both"/>
        <w:rPr>
          <w:rFonts w:ascii="Arial" w:hAnsi="Arial" w:cs="Arial"/>
          <w:sz w:val="20"/>
          <w:szCs w:val="20"/>
        </w:rPr>
      </w:pPr>
      <w:r>
        <w:rPr>
          <w:rFonts w:ascii="Arial" w:hAnsi="Arial" w:cs="Arial"/>
          <w:sz w:val="20"/>
          <w:szCs w:val="20"/>
        </w:rPr>
        <w:t xml:space="preserve">El trabajador no recibe ninguna </w:t>
      </w:r>
      <w:r w:rsidR="005E5D3A">
        <w:rPr>
          <w:rFonts w:ascii="Arial" w:hAnsi="Arial" w:cs="Arial"/>
          <w:sz w:val="20"/>
          <w:szCs w:val="20"/>
        </w:rPr>
        <w:t xml:space="preserve">orden o </w:t>
      </w:r>
      <w:r>
        <w:rPr>
          <w:rFonts w:ascii="Arial" w:hAnsi="Arial" w:cs="Arial"/>
          <w:sz w:val="20"/>
          <w:szCs w:val="20"/>
        </w:rPr>
        <w:t>instrucción que deba aceptar obliga</w:t>
      </w:r>
      <w:r w:rsidR="005E5D3A">
        <w:rPr>
          <w:rFonts w:ascii="Arial" w:hAnsi="Arial" w:cs="Arial"/>
          <w:sz w:val="20"/>
          <w:szCs w:val="20"/>
        </w:rPr>
        <w:t>toriamente</w:t>
      </w:r>
      <w:r>
        <w:rPr>
          <w:rFonts w:ascii="Arial" w:hAnsi="Arial" w:cs="Arial"/>
          <w:sz w:val="20"/>
          <w:szCs w:val="20"/>
        </w:rPr>
        <w:t>.</w:t>
      </w:r>
    </w:p>
    <w:p w14:paraId="1D86CA74" w14:textId="2E8D6B34" w:rsidR="00A1583B" w:rsidRDefault="00A1583B" w:rsidP="00CA6F5F">
      <w:pPr>
        <w:pStyle w:val="Prrafodelista"/>
        <w:numPr>
          <w:ilvl w:val="0"/>
          <w:numId w:val="12"/>
        </w:numPr>
        <w:ind w:right="-568"/>
        <w:jc w:val="both"/>
        <w:rPr>
          <w:rFonts w:ascii="Arial" w:hAnsi="Arial" w:cs="Arial"/>
          <w:sz w:val="20"/>
          <w:szCs w:val="20"/>
        </w:rPr>
      </w:pPr>
      <w:r>
        <w:rPr>
          <w:rFonts w:ascii="Arial" w:hAnsi="Arial" w:cs="Arial"/>
          <w:sz w:val="20"/>
          <w:szCs w:val="20"/>
        </w:rPr>
        <w:t>No se produce desequilibrio de poder.</w:t>
      </w:r>
    </w:p>
    <w:p w14:paraId="67547806" w14:textId="7E55D698" w:rsidR="00A1583B" w:rsidRDefault="00A1583B" w:rsidP="00CA6F5F">
      <w:pPr>
        <w:pStyle w:val="Prrafodelista"/>
        <w:numPr>
          <w:ilvl w:val="0"/>
          <w:numId w:val="12"/>
        </w:numPr>
        <w:ind w:right="-568"/>
        <w:jc w:val="both"/>
        <w:rPr>
          <w:rFonts w:ascii="Arial" w:hAnsi="Arial" w:cs="Arial"/>
          <w:sz w:val="20"/>
          <w:szCs w:val="20"/>
        </w:rPr>
      </w:pPr>
      <w:r>
        <w:rPr>
          <w:rFonts w:ascii="Arial" w:hAnsi="Arial" w:cs="Arial"/>
          <w:sz w:val="20"/>
          <w:szCs w:val="20"/>
        </w:rPr>
        <w:t xml:space="preserve">Los beneficios para el trabajador son </w:t>
      </w:r>
      <w:r w:rsidR="005E5D3A">
        <w:rPr>
          <w:rFonts w:ascii="Arial" w:hAnsi="Arial" w:cs="Arial"/>
          <w:sz w:val="20"/>
          <w:szCs w:val="20"/>
        </w:rPr>
        <w:t xml:space="preserve">objetivos, </w:t>
      </w:r>
      <w:r>
        <w:rPr>
          <w:rFonts w:ascii="Arial" w:hAnsi="Arial" w:cs="Arial"/>
          <w:sz w:val="20"/>
          <w:szCs w:val="20"/>
        </w:rPr>
        <w:t>claros, medibles y comprobables.</w:t>
      </w:r>
    </w:p>
    <w:p w14:paraId="75B3C916" w14:textId="7DF823F2" w:rsidR="00A1583B" w:rsidRPr="00CA6F5F" w:rsidRDefault="00A1583B" w:rsidP="00CA6F5F">
      <w:pPr>
        <w:pStyle w:val="Prrafodelista"/>
        <w:numPr>
          <w:ilvl w:val="0"/>
          <w:numId w:val="12"/>
        </w:numPr>
        <w:ind w:right="-568"/>
        <w:jc w:val="both"/>
        <w:rPr>
          <w:rFonts w:ascii="Arial" w:hAnsi="Arial" w:cs="Arial"/>
          <w:sz w:val="20"/>
          <w:szCs w:val="20"/>
        </w:rPr>
      </w:pPr>
      <w:r>
        <w:rPr>
          <w:rFonts w:ascii="Arial" w:hAnsi="Arial" w:cs="Arial"/>
          <w:sz w:val="20"/>
          <w:szCs w:val="20"/>
        </w:rPr>
        <w:t>La retirada del consentimiento no genera ningún efecto adverso para el trabajador.</w:t>
      </w:r>
    </w:p>
    <w:p w14:paraId="36D78FBD" w14:textId="77777777" w:rsidR="00CA6F5F" w:rsidRDefault="00CA6F5F" w:rsidP="00011448">
      <w:pPr>
        <w:ind w:left="-284" w:right="-568"/>
        <w:jc w:val="both"/>
        <w:rPr>
          <w:rFonts w:ascii="Arial" w:hAnsi="Arial" w:cs="Arial"/>
          <w:sz w:val="20"/>
          <w:szCs w:val="20"/>
        </w:rPr>
      </w:pPr>
    </w:p>
    <w:p w14:paraId="0798C0DC" w14:textId="77777777" w:rsidR="00011448" w:rsidRDefault="00011448" w:rsidP="002B0E6E">
      <w:pPr>
        <w:ind w:left="-284" w:right="-568"/>
        <w:jc w:val="both"/>
        <w:rPr>
          <w:rFonts w:ascii="Arial" w:hAnsi="Arial" w:cs="Arial"/>
          <w:sz w:val="20"/>
          <w:szCs w:val="20"/>
        </w:rPr>
      </w:pPr>
    </w:p>
    <w:p w14:paraId="3F6A26F1" w14:textId="645BA8BF" w:rsidR="002B0E6E" w:rsidRPr="00B139BD" w:rsidRDefault="00B139BD" w:rsidP="002B0E6E">
      <w:pPr>
        <w:ind w:left="-284" w:right="-568"/>
        <w:jc w:val="both"/>
        <w:rPr>
          <w:rFonts w:ascii="Arial" w:hAnsi="Arial" w:cs="Arial"/>
          <w:b/>
          <w:bCs/>
          <w:sz w:val="20"/>
          <w:szCs w:val="20"/>
        </w:rPr>
      </w:pPr>
      <w:r w:rsidRPr="00B139BD">
        <w:rPr>
          <w:rFonts w:ascii="Arial" w:hAnsi="Arial" w:cs="Arial"/>
          <w:b/>
          <w:bCs/>
          <w:sz w:val="20"/>
          <w:szCs w:val="20"/>
        </w:rPr>
        <w:t>6. El valor de la participación activa del interesado</w:t>
      </w:r>
    </w:p>
    <w:p w14:paraId="1CAA3F76" w14:textId="77777777" w:rsidR="00B139BD" w:rsidRDefault="00B139BD" w:rsidP="002B0E6E">
      <w:pPr>
        <w:ind w:left="-284" w:right="-568"/>
        <w:jc w:val="both"/>
        <w:rPr>
          <w:rFonts w:ascii="Arial" w:hAnsi="Arial" w:cs="Arial"/>
          <w:sz w:val="20"/>
          <w:szCs w:val="20"/>
        </w:rPr>
      </w:pPr>
    </w:p>
    <w:p w14:paraId="2C25C3E6" w14:textId="1BEE4E1F" w:rsidR="00B139BD" w:rsidRDefault="00A1583B" w:rsidP="002B0E6E">
      <w:pPr>
        <w:ind w:left="-284" w:right="-568"/>
        <w:jc w:val="both"/>
        <w:rPr>
          <w:rFonts w:ascii="Arial" w:hAnsi="Arial" w:cs="Arial"/>
          <w:sz w:val="20"/>
          <w:szCs w:val="20"/>
        </w:rPr>
      </w:pPr>
      <w:r>
        <w:rPr>
          <w:rFonts w:ascii="Arial" w:hAnsi="Arial" w:cs="Arial"/>
          <w:sz w:val="20"/>
          <w:szCs w:val="20"/>
        </w:rPr>
        <w:t xml:space="preserve">En la </w:t>
      </w:r>
      <w:r w:rsidR="00B139BD">
        <w:rPr>
          <w:rFonts w:ascii="Arial" w:hAnsi="Arial" w:cs="Arial"/>
          <w:sz w:val="20"/>
          <w:szCs w:val="20"/>
        </w:rPr>
        <w:t>respuesta del CEPD a</w:t>
      </w:r>
      <w:r>
        <w:rPr>
          <w:rFonts w:ascii="Arial" w:hAnsi="Arial" w:cs="Arial"/>
          <w:sz w:val="20"/>
          <w:szCs w:val="20"/>
        </w:rPr>
        <w:t xml:space="preserve"> la Comisión en relación con el borrador del Reglamento de Inteligencia Artificial </w:t>
      </w:r>
      <w:r w:rsidR="00321475">
        <w:rPr>
          <w:rFonts w:ascii="Arial" w:hAnsi="Arial" w:cs="Arial"/>
          <w:sz w:val="20"/>
          <w:szCs w:val="20"/>
        </w:rPr>
        <w:t xml:space="preserve">(en adelante, el Reglamento IA) </w:t>
      </w:r>
      <w:r>
        <w:rPr>
          <w:rFonts w:ascii="Arial" w:hAnsi="Arial" w:cs="Arial"/>
          <w:sz w:val="20"/>
          <w:szCs w:val="20"/>
        </w:rPr>
        <w:t xml:space="preserve">el </w:t>
      </w:r>
      <w:r w:rsidR="00357144">
        <w:rPr>
          <w:rFonts w:ascii="Arial" w:hAnsi="Arial" w:cs="Arial"/>
          <w:sz w:val="20"/>
          <w:szCs w:val="20"/>
        </w:rPr>
        <w:t>CEPD le di</w:t>
      </w:r>
      <w:r w:rsidR="005E5D3A">
        <w:rPr>
          <w:rFonts w:ascii="Arial" w:hAnsi="Arial" w:cs="Arial"/>
          <w:sz w:val="20"/>
          <w:szCs w:val="20"/>
        </w:rPr>
        <w:t>o</w:t>
      </w:r>
      <w:r w:rsidR="00357144">
        <w:rPr>
          <w:rFonts w:ascii="Arial" w:hAnsi="Arial" w:cs="Arial"/>
          <w:sz w:val="20"/>
          <w:szCs w:val="20"/>
        </w:rPr>
        <w:t xml:space="preserve"> mucha importancia a la participación activa del interesado en las distintas fases del tratamiento.</w:t>
      </w:r>
    </w:p>
    <w:p w14:paraId="58FA2018" w14:textId="77777777" w:rsidR="00357144" w:rsidRDefault="00357144" w:rsidP="002B0E6E">
      <w:pPr>
        <w:ind w:left="-284" w:right="-568"/>
        <w:jc w:val="both"/>
        <w:rPr>
          <w:rFonts w:ascii="Arial" w:hAnsi="Arial" w:cs="Arial"/>
          <w:sz w:val="20"/>
          <w:szCs w:val="20"/>
        </w:rPr>
      </w:pPr>
    </w:p>
    <w:p w14:paraId="4B9CB4FC" w14:textId="01BE3F8A" w:rsidR="00357144" w:rsidRDefault="00357144" w:rsidP="002B0E6E">
      <w:pPr>
        <w:ind w:left="-284" w:right="-568"/>
        <w:jc w:val="both"/>
        <w:rPr>
          <w:rFonts w:ascii="Arial" w:hAnsi="Arial" w:cs="Arial"/>
          <w:sz w:val="20"/>
          <w:szCs w:val="20"/>
        </w:rPr>
      </w:pPr>
      <w:r>
        <w:rPr>
          <w:rFonts w:ascii="Arial" w:hAnsi="Arial" w:cs="Arial"/>
          <w:sz w:val="20"/>
          <w:szCs w:val="20"/>
        </w:rPr>
        <w:t xml:space="preserve">Este concepto de participación activa ha quedado claramente reflejado en el Reglamento </w:t>
      </w:r>
      <w:r w:rsidR="00D91CA8">
        <w:rPr>
          <w:rFonts w:ascii="Arial" w:hAnsi="Arial" w:cs="Arial"/>
          <w:sz w:val="20"/>
          <w:szCs w:val="20"/>
        </w:rPr>
        <w:t>IA</w:t>
      </w:r>
      <w:r>
        <w:rPr>
          <w:rFonts w:ascii="Arial" w:hAnsi="Arial" w:cs="Arial"/>
          <w:sz w:val="20"/>
          <w:szCs w:val="20"/>
        </w:rPr>
        <w:t xml:space="preserve"> y consideramos que es un buen indicador de </w:t>
      </w:r>
      <w:r w:rsidR="00576AEE">
        <w:rPr>
          <w:rFonts w:ascii="Arial" w:hAnsi="Arial" w:cs="Arial"/>
          <w:sz w:val="20"/>
          <w:szCs w:val="20"/>
        </w:rPr>
        <w:t>que el legislador defiende esta postura sobre</w:t>
      </w:r>
      <w:r>
        <w:rPr>
          <w:rFonts w:ascii="Arial" w:hAnsi="Arial" w:cs="Arial"/>
          <w:sz w:val="20"/>
          <w:szCs w:val="20"/>
        </w:rPr>
        <w:t xml:space="preserve"> la existencia de aceptación dentro de la autonomía de la voluntad y de la configuraci</w:t>
      </w:r>
      <w:r w:rsidR="00AA3B63">
        <w:rPr>
          <w:rFonts w:ascii="Arial" w:hAnsi="Arial" w:cs="Arial"/>
          <w:sz w:val="20"/>
          <w:szCs w:val="20"/>
        </w:rPr>
        <w:t xml:space="preserve">ón del </w:t>
      </w:r>
      <w:r>
        <w:rPr>
          <w:rFonts w:ascii="Arial" w:hAnsi="Arial" w:cs="Arial"/>
          <w:sz w:val="20"/>
          <w:szCs w:val="20"/>
        </w:rPr>
        <w:t>consentimiento libre</w:t>
      </w:r>
      <w:r w:rsidR="00576AEE">
        <w:rPr>
          <w:rFonts w:ascii="Arial" w:hAnsi="Arial" w:cs="Arial"/>
          <w:sz w:val="20"/>
          <w:szCs w:val="20"/>
        </w:rPr>
        <w:t>.</w:t>
      </w:r>
    </w:p>
    <w:p w14:paraId="393423A8" w14:textId="77777777" w:rsidR="00AA3B63" w:rsidRDefault="00AA3B63" w:rsidP="002B0E6E">
      <w:pPr>
        <w:ind w:left="-284" w:right="-568"/>
        <w:jc w:val="both"/>
        <w:rPr>
          <w:rFonts w:ascii="Arial" w:hAnsi="Arial" w:cs="Arial"/>
          <w:sz w:val="20"/>
          <w:szCs w:val="20"/>
        </w:rPr>
      </w:pPr>
    </w:p>
    <w:p w14:paraId="2304CD0A" w14:textId="7F2AE4AD" w:rsidR="00AA3B63" w:rsidRDefault="00AA3B63" w:rsidP="002B0E6E">
      <w:pPr>
        <w:ind w:left="-284" w:right="-568"/>
        <w:jc w:val="both"/>
        <w:rPr>
          <w:rFonts w:ascii="Arial" w:hAnsi="Arial" w:cs="Arial"/>
          <w:sz w:val="20"/>
          <w:szCs w:val="20"/>
        </w:rPr>
      </w:pPr>
      <w:r>
        <w:rPr>
          <w:rFonts w:ascii="Arial" w:hAnsi="Arial" w:cs="Arial"/>
          <w:sz w:val="20"/>
          <w:szCs w:val="20"/>
        </w:rPr>
        <w:t>Por ello solicitamos que se valore el concepto de la participación activa del trabajador en el tratamiento de sus datos biométricos y se describan los requisitos que debe cumplir el consentimiento del trabajador para que sea considerado libre.</w:t>
      </w:r>
    </w:p>
    <w:p w14:paraId="169839A5" w14:textId="77777777" w:rsidR="00357144" w:rsidRDefault="00357144" w:rsidP="002B0E6E">
      <w:pPr>
        <w:ind w:left="-284" w:right="-568"/>
        <w:jc w:val="both"/>
        <w:rPr>
          <w:rFonts w:ascii="Arial" w:hAnsi="Arial" w:cs="Arial"/>
          <w:sz w:val="20"/>
          <w:szCs w:val="20"/>
        </w:rPr>
      </w:pPr>
    </w:p>
    <w:p w14:paraId="50A2E872" w14:textId="77777777" w:rsidR="0073319F" w:rsidRDefault="0073319F" w:rsidP="001B3300">
      <w:pPr>
        <w:ind w:left="-284" w:right="-568"/>
        <w:jc w:val="both"/>
        <w:rPr>
          <w:rFonts w:ascii="Arial" w:hAnsi="Arial" w:cs="Arial"/>
          <w:sz w:val="20"/>
          <w:szCs w:val="20"/>
        </w:rPr>
      </w:pPr>
    </w:p>
    <w:p w14:paraId="136FAC7D" w14:textId="752A169A" w:rsidR="0073319F" w:rsidRPr="0073319F" w:rsidRDefault="00FA4F7A" w:rsidP="001B3300">
      <w:pPr>
        <w:ind w:left="-284" w:right="-568"/>
        <w:jc w:val="both"/>
        <w:rPr>
          <w:rFonts w:ascii="Arial" w:hAnsi="Arial" w:cs="Arial"/>
          <w:b/>
          <w:bCs/>
          <w:sz w:val="20"/>
          <w:szCs w:val="20"/>
        </w:rPr>
      </w:pPr>
      <w:r>
        <w:rPr>
          <w:rFonts w:ascii="Arial" w:hAnsi="Arial" w:cs="Arial"/>
          <w:b/>
          <w:bCs/>
          <w:sz w:val="20"/>
          <w:szCs w:val="20"/>
        </w:rPr>
        <w:t xml:space="preserve">7. </w:t>
      </w:r>
      <w:r w:rsidR="0073319F" w:rsidRPr="0073319F">
        <w:rPr>
          <w:rFonts w:ascii="Arial" w:hAnsi="Arial" w:cs="Arial"/>
          <w:b/>
          <w:bCs/>
          <w:sz w:val="20"/>
          <w:szCs w:val="20"/>
        </w:rPr>
        <w:t xml:space="preserve">Papel que </w:t>
      </w:r>
      <w:r w:rsidR="002C6FAF">
        <w:rPr>
          <w:rFonts w:ascii="Arial" w:hAnsi="Arial" w:cs="Arial"/>
          <w:b/>
          <w:bCs/>
          <w:sz w:val="20"/>
          <w:szCs w:val="20"/>
        </w:rPr>
        <w:t>tienen</w:t>
      </w:r>
      <w:r w:rsidR="002C6FAF" w:rsidRPr="0073319F">
        <w:rPr>
          <w:rFonts w:ascii="Arial" w:hAnsi="Arial" w:cs="Arial"/>
          <w:b/>
          <w:bCs/>
          <w:sz w:val="20"/>
          <w:szCs w:val="20"/>
        </w:rPr>
        <w:t xml:space="preserve"> </w:t>
      </w:r>
      <w:r w:rsidR="0073319F" w:rsidRPr="0073319F">
        <w:rPr>
          <w:rFonts w:ascii="Arial" w:hAnsi="Arial" w:cs="Arial"/>
          <w:b/>
          <w:bCs/>
          <w:sz w:val="20"/>
          <w:szCs w:val="20"/>
        </w:rPr>
        <w:t>los datos biométricos en relación con la finalidad del tratamiento</w:t>
      </w:r>
    </w:p>
    <w:p w14:paraId="2C94E3B3" w14:textId="77777777" w:rsidR="0073319F" w:rsidRDefault="0073319F" w:rsidP="001B3300">
      <w:pPr>
        <w:ind w:left="-284" w:right="-568"/>
        <w:jc w:val="both"/>
        <w:rPr>
          <w:rFonts w:ascii="Arial" w:hAnsi="Arial" w:cs="Arial"/>
          <w:sz w:val="20"/>
          <w:szCs w:val="20"/>
        </w:rPr>
      </w:pPr>
    </w:p>
    <w:p w14:paraId="7464D4AE" w14:textId="5665E351" w:rsidR="0073319F" w:rsidRDefault="0016638C" w:rsidP="0073319F">
      <w:pPr>
        <w:ind w:left="-284" w:right="-568"/>
        <w:jc w:val="both"/>
        <w:rPr>
          <w:rFonts w:ascii="Arial" w:hAnsi="Arial" w:cs="Arial"/>
          <w:sz w:val="20"/>
          <w:szCs w:val="20"/>
        </w:rPr>
      </w:pPr>
      <w:r>
        <w:rPr>
          <w:rFonts w:ascii="Arial" w:hAnsi="Arial" w:cs="Arial"/>
          <w:sz w:val="20"/>
          <w:szCs w:val="20"/>
        </w:rPr>
        <w:t xml:space="preserve">Se solicita que se tenga en cuenta el papel que los datos biométricos </w:t>
      </w:r>
      <w:r w:rsidR="002C6FAF">
        <w:rPr>
          <w:rFonts w:ascii="Arial" w:hAnsi="Arial" w:cs="Arial"/>
          <w:sz w:val="20"/>
          <w:szCs w:val="20"/>
        </w:rPr>
        <w:t xml:space="preserve">tienen </w:t>
      </w:r>
      <w:r>
        <w:rPr>
          <w:rFonts w:ascii="Arial" w:hAnsi="Arial" w:cs="Arial"/>
          <w:sz w:val="20"/>
          <w:szCs w:val="20"/>
        </w:rPr>
        <w:t xml:space="preserve">en </w:t>
      </w:r>
      <w:r w:rsidR="00186F21">
        <w:rPr>
          <w:rFonts w:ascii="Arial" w:hAnsi="Arial" w:cs="Arial"/>
          <w:sz w:val="20"/>
          <w:szCs w:val="20"/>
        </w:rPr>
        <w:t>la finalidad</w:t>
      </w:r>
      <w:r>
        <w:rPr>
          <w:rFonts w:ascii="Arial" w:hAnsi="Arial" w:cs="Arial"/>
          <w:sz w:val="20"/>
          <w:szCs w:val="20"/>
        </w:rPr>
        <w:t xml:space="preserve"> cada tratamiento.</w:t>
      </w:r>
    </w:p>
    <w:p w14:paraId="3D0406FD" w14:textId="77777777" w:rsidR="0016638C" w:rsidRDefault="0016638C" w:rsidP="0073319F">
      <w:pPr>
        <w:ind w:left="-284" w:right="-568"/>
        <w:jc w:val="both"/>
        <w:rPr>
          <w:rFonts w:ascii="Arial" w:hAnsi="Arial" w:cs="Arial"/>
          <w:sz w:val="20"/>
          <w:szCs w:val="20"/>
        </w:rPr>
      </w:pPr>
    </w:p>
    <w:p w14:paraId="60BE5D70" w14:textId="4F0D2323" w:rsidR="0016638C" w:rsidRDefault="0016638C" w:rsidP="0073319F">
      <w:pPr>
        <w:ind w:left="-284" w:right="-568"/>
        <w:jc w:val="both"/>
        <w:rPr>
          <w:rFonts w:ascii="Arial" w:hAnsi="Arial" w:cs="Arial"/>
          <w:sz w:val="20"/>
          <w:szCs w:val="20"/>
        </w:rPr>
      </w:pPr>
      <w:r>
        <w:rPr>
          <w:rFonts w:ascii="Arial" w:hAnsi="Arial" w:cs="Arial"/>
          <w:sz w:val="20"/>
          <w:szCs w:val="20"/>
        </w:rPr>
        <w:t>En la siguiente tabla se analizan los cuatro tipos de uso que se puede dar a los datos biométricos.</w:t>
      </w:r>
    </w:p>
    <w:p w14:paraId="094FA22C" w14:textId="77777777" w:rsidR="0016638C" w:rsidRDefault="0016638C" w:rsidP="0073319F">
      <w:pPr>
        <w:ind w:left="-284" w:right="-568"/>
        <w:jc w:val="both"/>
        <w:rPr>
          <w:rFonts w:ascii="Arial" w:hAnsi="Arial" w:cs="Arial"/>
          <w:sz w:val="20"/>
          <w:szCs w:val="20"/>
        </w:rPr>
      </w:pPr>
    </w:p>
    <w:tbl>
      <w:tblPr>
        <w:tblStyle w:val="Tablaconcuadrcula"/>
        <w:tblW w:w="9356" w:type="dxa"/>
        <w:tblInd w:w="-289" w:type="dxa"/>
        <w:tblLook w:val="04A0" w:firstRow="1" w:lastRow="0" w:firstColumn="1" w:lastColumn="0" w:noHBand="0" w:noVBand="1"/>
      </w:tblPr>
      <w:tblGrid>
        <w:gridCol w:w="1985"/>
        <w:gridCol w:w="7371"/>
      </w:tblGrid>
      <w:tr w:rsidR="0073319F" w:rsidRPr="00BA6061" w14:paraId="4378FE92" w14:textId="33266B94" w:rsidTr="0073319F">
        <w:tc>
          <w:tcPr>
            <w:tcW w:w="1985" w:type="dxa"/>
            <w:shd w:val="clear" w:color="auto" w:fill="F2F2F2" w:themeFill="background1" w:themeFillShade="F2"/>
          </w:tcPr>
          <w:p w14:paraId="5B400E7F" w14:textId="6ADCC2BE" w:rsidR="0073319F" w:rsidRPr="00E44261" w:rsidRDefault="0073319F" w:rsidP="005F1313">
            <w:pPr>
              <w:ind w:right="-568"/>
              <w:jc w:val="both"/>
              <w:rPr>
                <w:rFonts w:ascii="Arial" w:hAnsi="Arial" w:cs="Arial"/>
                <w:b/>
                <w:bCs/>
                <w:sz w:val="18"/>
                <w:szCs w:val="18"/>
              </w:rPr>
            </w:pPr>
            <w:r>
              <w:rPr>
                <w:rFonts w:ascii="Arial" w:hAnsi="Arial" w:cs="Arial"/>
                <w:b/>
                <w:bCs/>
                <w:sz w:val="18"/>
                <w:szCs w:val="18"/>
              </w:rPr>
              <w:t>Tipo de uso</w:t>
            </w:r>
          </w:p>
        </w:tc>
        <w:tc>
          <w:tcPr>
            <w:tcW w:w="7371" w:type="dxa"/>
            <w:shd w:val="clear" w:color="auto" w:fill="F2F2F2" w:themeFill="background1" w:themeFillShade="F2"/>
          </w:tcPr>
          <w:p w14:paraId="63F9EC86" w14:textId="20F83D0C" w:rsidR="0073319F" w:rsidRPr="00E44261" w:rsidRDefault="00274ED0" w:rsidP="000C6524">
            <w:pPr>
              <w:ind w:right="-568"/>
              <w:jc w:val="center"/>
              <w:rPr>
                <w:rFonts w:ascii="Arial" w:hAnsi="Arial" w:cs="Arial"/>
                <w:b/>
                <w:bCs/>
                <w:sz w:val="18"/>
                <w:szCs w:val="18"/>
              </w:rPr>
            </w:pPr>
            <w:r>
              <w:rPr>
                <w:rFonts w:ascii="Arial" w:hAnsi="Arial" w:cs="Arial"/>
                <w:b/>
                <w:bCs/>
                <w:sz w:val="18"/>
                <w:szCs w:val="18"/>
              </w:rPr>
              <w:t>Explicación</w:t>
            </w:r>
          </w:p>
        </w:tc>
      </w:tr>
      <w:tr w:rsidR="0073319F" w:rsidRPr="00BA6061" w14:paraId="6C9D388A" w14:textId="05F3AFC4" w:rsidTr="0073319F">
        <w:tc>
          <w:tcPr>
            <w:tcW w:w="1985" w:type="dxa"/>
          </w:tcPr>
          <w:p w14:paraId="13CAF81D" w14:textId="6DDC6099" w:rsidR="0073319F" w:rsidRPr="000C6524" w:rsidRDefault="0073319F" w:rsidP="005F1313">
            <w:pPr>
              <w:ind w:right="-568"/>
              <w:jc w:val="both"/>
              <w:rPr>
                <w:rFonts w:ascii="Arial" w:hAnsi="Arial" w:cs="Arial"/>
                <w:sz w:val="18"/>
                <w:szCs w:val="18"/>
              </w:rPr>
            </w:pPr>
            <w:r w:rsidRPr="000C6524">
              <w:rPr>
                <w:rFonts w:ascii="Arial" w:hAnsi="Arial" w:cs="Arial"/>
                <w:sz w:val="18"/>
                <w:szCs w:val="18"/>
              </w:rPr>
              <w:t>Uso accidental</w:t>
            </w:r>
          </w:p>
        </w:tc>
        <w:tc>
          <w:tcPr>
            <w:tcW w:w="7371" w:type="dxa"/>
          </w:tcPr>
          <w:p w14:paraId="051320B9" w14:textId="645823B7" w:rsidR="0073319F" w:rsidRPr="000C6524" w:rsidRDefault="0073319F" w:rsidP="0073319F">
            <w:pPr>
              <w:pStyle w:val="Prrafodelista"/>
              <w:numPr>
                <w:ilvl w:val="0"/>
                <w:numId w:val="5"/>
              </w:numPr>
              <w:ind w:left="315" w:right="-568" w:hanging="264"/>
              <w:jc w:val="both"/>
              <w:rPr>
                <w:rFonts w:ascii="Arial" w:hAnsi="Arial" w:cs="Arial"/>
                <w:sz w:val="18"/>
                <w:szCs w:val="18"/>
              </w:rPr>
            </w:pPr>
            <w:r w:rsidRPr="000C6524">
              <w:rPr>
                <w:rFonts w:ascii="Arial" w:hAnsi="Arial" w:cs="Arial"/>
                <w:sz w:val="18"/>
                <w:szCs w:val="18"/>
              </w:rPr>
              <w:t>Los datos no están relacionados con las finalidades del tratamiento.</w:t>
            </w:r>
          </w:p>
          <w:p w14:paraId="70AAB8EF" w14:textId="49DB00C5" w:rsidR="0073319F" w:rsidRPr="000C6524" w:rsidRDefault="0073319F" w:rsidP="0073319F">
            <w:pPr>
              <w:pStyle w:val="Prrafodelista"/>
              <w:numPr>
                <w:ilvl w:val="0"/>
                <w:numId w:val="5"/>
              </w:numPr>
              <w:ind w:left="315" w:right="-568" w:hanging="264"/>
              <w:jc w:val="both"/>
              <w:rPr>
                <w:rFonts w:ascii="Arial" w:hAnsi="Arial" w:cs="Arial"/>
                <w:sz w:val="18"/>
                <w:szCs w:val="18"/>
              </w:rPr>
            </w:pPr>
            <w:r w:rsidRPr="000C6524">
              <w:rPr>
                <w:rFonts w:ascii="Arial" w:hAnsi="Arial" w:cs="Arial"/>
                <w:sz w:val="18"/>
                <w:szCs w:val="18"/>
              </w:rPr>
              <w:t>En el caso de que se obtengan deben ser eliminados por ser excesivos.</w:t>
            </w:r>
          </w:p>
        </w:tc>
      </w:tr>
      <w:tr w:rsidR="0073319F" w:rsidRPr="00BA6061" w14:paraId="15666046" w14:textId="608594A5" w:rsidTr="0073319F">
        <w:tc>
          <w:tcPr>
            <w:tcW w:w="1985" w:type="dxa"/>
          </w:tcPr>
          <w:p w14:paraId="668EF553" w14:textId="0DDB43C3" w:rsidR="0073319F" w:rsidRPr="000C6524" w:rsidRDefault="0073319F" w:rsidP="005F1313">
            <w:pPr>
              <w:ind w:right="-568"/>
              <w:jc w:val="both"/>
              <w:rPr>
                <w:rFonts w:ascii="Arial" w:hAnsi="Arial" w:cs="Arial"/>
                <w:sz w:val="18"/>
                <w:szCs w:val="18"/>
              </w:rPr>
            </w:pPr>
            <w:r w:rsidRPr="000C6524">
              <w:rPr>
                <w:rFonts w:ascii="Arial" w:hAnsi="Arial" w:cs="Arial"/>
                <w:sz w:val="18"/>
                <w:szCs w:val="18"/>
              </w:rPr>
              <w:t>Uso accesorio</w:t>
            </w:r>
          </w:p>
        </w:tc>
        <w:tc>
          <w:tcPr>
            <w:tcW w:w="7371" w:type="dxa"/>
          </w:tcPr>
          <w:p w14:paraId="7CBDA9E5" w14:textId="77777777" w:rsidR="0073319F" w:rsidRPr="000C6524" w:rsidRDefault="0073319F" w:rsidP="005874CE">
            <w:pPr>
              <w:pStyle w:val="Prrafodelista"/>
              <w:numPr>
                <w:ilvl w:val="0"/>
                <w:numId w:val="8"/>
              </w:numPr>
              <w:ind w:left="315" w:right="-568" w:hanging="264"/>
              <w:jc w:val="both"/>
              <w:rPr>
                <w:rFonts w:ascii="Arial" w:hAnsi="Arial" w:cs="Arial"/>
                <w:sz w:val="18"/>
                <w:szCs w:val="18"/>
              </w:rPr>
            </w:pPr>
            <w:r w:rsidRPr="000C6524">
              <w:rPr>
                <w:rFonts w:ascii="Arial" w:hAnsi="Arial" w:cs="Arial"/>
                <w:sz w:val="18"/>
                <w:szCs w:val="18"/>
              </w:rPr>
              <w:t>Los datos están indirectamente relacionados con la finalidad principal del tratamiento.</w:t>
            </w:r>
          </w:p>
          <w:p w14:paraId="132BB174" w14:textId="77777777" w:rsidR="0073319F" w:rsidRPr="000C6524" w:rsidRDefault="0073319F" w:rsidP="005874CE">
            <w:pPr>
              <w:pStyle w:val="Prrafodelista"/>
              <w:numPr>
                <w:ilvl w:val="0"/>
                <w:numId w:val="8"/>
              </w:numPr>
              <w:ind w:left="315" w:right="-568" w:hanging="264"/>
              <w:jc w:val="both"/>
              <w:rPr>
                <w:rFonts w:ascii="Arial" w:hAnsi="Arial" w:cs="Arial"/>
                <w:sz w:val="18"/>
                <w:szCs w:val="18"/>
              </w:rPr>
            </w:pPr>
            <w:r w:rsidRPr="000C6524">
              <w:rPr>
                <w:rFonts w:ascii="Arial" w:hAnsi="Arial" w:cs="Arial"/>
                <w:sz w:val="18"/>
                <w:szCs w:val="18"/>
              </w:rPr>
              <w:t>Pueden estar relacionados con una finalidad accesoria.</w:t>
            </w:r>
          </w:p>
          <w:p w14:paraId="7FA46676" w14:textId="0E435AFA" w:rsidR="0073319F" w:rsidRPr="000C6524" w:rsidRDefault="0073319F" w:rsidP="005874CE">
            <w:pPr>
              <w:pStyle w:val="Prrafodelista"/>
              <w:numPr>
                <w:ilvl w:val="0"/>
                <w:numId w:val="8"/>
              </w:numPr>
              <w:ind w:left="315" w:right="-568" w:hanging="264"/>
              <w:jc w:val="both"/>
              <w:rPr>
                <w:rFonts w:ascii="Arial" w:hAnsi="Arial" w:cs="Arial"/>
                <w:sz w:val="18"/>
                <w:szCs w:val="18"/>
              </w:rPr>
            </w:pPr>
            <w:r w:rsidRPr="000C6524">
              <w:rPr>
                <w:rFonts w:ascii="Arial" w:hAnsi="Arial" w:cs="Arial"/>
                <w:sz w:val="18"/>
                <w:szCs w:val="18"/>
              </w:rPr>
              <w:t>Debe analizarse en qué medida son necesarios para el tratamiento.</w:t>
            </w:r>
          </w:p>
        </w:tc>
      </w:tr>
      <w:tr w:rsidR="0073319F" w:rsidRPr="00BA6061" w14:paraId="68226D40" w14:textId="60FBCBFB" w:rsidTr="0073319F">
        <w:tc>
          <w:tcPr>
            <w:tcW w:w="1985" w:type="dxa"/>
          </w:tcPr>
          <w:p w14:paraId="13881F38" w14:textId="7604B31A" w:rsidR="0073319F" w:rsidRPr="000C6524" w:rsidRDefault="0073319F" w:rsidP="005F1313">
            <w:pPr>
              <w:ind w:right="-568"/>
              <w:jc w:val="both"/>
              <w:rPr>
                <w:rFonts w:ascii="Arial" w:hAnsi="Arial" w:cs="Arial"/>
                <w:sz w:val="18"/>
                <w:szCs w:val="18"/>
              </w:rPr>
            </w:pPr>
            <w:r w:rsidRPr="000C6524">
              <w:rPr>
                <w:rFonts w:ascii="Arial" w:hAnsi="Arial" w:cs="Arial"/>
                <w:sz w:val="18"/>
                <w:szCs w:val="18"/>
              </w:rPr>
              <w:t>Uso instrumental</w:t>
            </w:r>
          </w:p>
        </w:tc>
        <w:tc>
          <w:tcPr>
            <w:tcW w:w="7371" w:type="dxa"/>
          </w:tcPr>
          <w:p w14:paraId="0E225EE4" w14:textId="77777777" w:rsidR="0073319F" w:rsidRPr="000C6524" w:rsidRDefault="0073319F" w:rsidP="00021862">
            <w:pPr>
              <w:pStyle w:val="Prrafodelista"/>
              <w:numPr>
                <w:ilvl w:val="0"/>
                <w:numId w:val="9"/>
              </w:numPr>
              <w:ind w:left="315" w:right="-568" w:hanging="264"/>
              <w:jc w:val="both"/>
              <w:rPr>
                <w:rFonts w:ascii="Arial" w:hAnsi="Arial" w:cs="Arial"/>
                <w:sz w:val="18"/>
                <w:szCs w:val="18"/>
              </w:rPr>
            </w:pPr>
            <w:r w:rsidRPr="000C6524">
              <w:rPr>
                <w:rFonts w:ascii="Arial" w:hAnsi="Arial" w:cs="Arial"/>
                <w:sz w:val="18"/>
                <w:szCs w:val="18"/>
              </w:rPr>
              <w:t>Los datos se utilizan como medio para conseguir la finalidad del tratamiento.</w:t>
            </w:r>
          </w:p>
          <w:p w14:paraId="36CD33A0" w14:textId="579EF94A" w:rsidR="0073319F" w:rsidRPr="000C6524" w:rsidRDefault="0073319F" w:rsidP="00021862">
            <w:pPr>
              <w:pStyle w:val="Prrafodelista"/>
              <w:numPr>
                <w:ilvl w:val="0"/>
                <w:numId w:val="9"/>
              </w:numPr>
              <w:ind w:left="315" w:right="-568" w:hanging="264"/>
              <w:jc w:val="both"/>
              <w:rPr>
                <w:rFonts w:ascii="Arial" w:hAnsi="Arial" w:cs="Arial"/>
                <w:sz w:val="18"/>
                <w:szCs w:val="18"/>
              </w:rPr>
            </w:pPr>
            <w:r w:rsidRPr="000C6524">
              <w:rPr>
                <w:rFonts w:ascii="Arial" w:hAnsi="Arial" w:cs="Arial"/>
                <w:sz w:val="18"/>
                <w:szCs w:val="18"/>
              </w:rPr>
              <w:t>Esta circunstancia puede variar el impacto en materia de protección de datos.</w:t>
            </w:r>
          </w:p>
        </w:tc>
      </w:tr>
      <w:tr w:rsidR="0073319F" w:rsidRPr="00BA6061" w14:paraId="4A32A6DC" w14:textId="794259FD" w:rsidTr="0073319F">
        <w:tc>
          <w:tcPr>
            <w:tcW w:w="1985" w:type="dxa"/>
          </w:tcPr>
          <w:p w14:paraId="0BC61C26" w14:textId="1B61C103" w:rsidR="0073319F" w:rsidRPr="000C6524" w:rsidRDefault="0073319F" w:rsidP="005F1313">
            <w:pPr>
              <w:ind w:right="-568"/>
              <w:jc w:val="both"/>
              <w:rPr>
                <w:rFonts w:ascii="Arial" w:hAnsi="Arial" w:cs="Arial"/>
                <w:sz w:val="18"/>
                <w:szCs w:val="18"/>
              </w:rPr>
            </w:pPr>
            <w:r w:rsidRPr="000C6524">
              <w:rPr>
                <w:rFonts w:ascii="Arial" w:hAnsi="Arial" w:cs="Arial"/>
                <w:sz w:val="18"/>
                <w:szCs w:val="18"/>
              </w:rPr>
              <w:t>Uso finalista</w:t>
            </w:r>
          </w:p>
        </w:tc>
        <w:tc>
          <w:tcPr>
            <w:tcW w:w="7371" w:type="dxa"/>
          </w:tcPr>
          <w:p w14:paraId="5515252E" w14:textId="77777777" w:rsidR="00956B07" w:rsidRPr="000C6524" w:rsidRDefault="00956B07" w:rsidP="00956B07">
            <w:pPr>
              <w:pStyle w:val="Prrafodelista"/>
              <w:numPr>
                <w:ilvl w:val="0"/>
                <w:numId w:val="10"/>
              </w:numPr>
              <w:ind w:left="315" w:right="-568" w:hanging="264"/>
              <w:jc w:val="both"/>
              <w:rPr>
                <w:rFonts w:ascii="Arial" w:hAnsi="Arial" w:cs="Arial"/>
                <w:sz w:val="18"/>
                <w:szCs w:val="18"/>
              </w:rPr>
            </w:pPr>
            <w:r w:rsidRPr="000C6524">
              <w:rPr>
                <w:rFonts w:ascii="Arial" w:hAnsi="Arial" w:cs="Arial"/>
                <w:sz w:val="18"/>
                <w:szCs w:val="18"/>
              </w:rPr>
              <w:t>La obtención de los datos es la finalidad principal del tratamiento.</w:t>
            </w:r>
          </w:p>
          <w:p w14:paraId="01832916" w14:textId="274030C0" w:rsidR="0073319F" w:rsidRPr="000C6524" w:rsidRDefault="00956B07" w:rsidP="00956B07">
            <w:pPr>
              <w:pStyle w:val="Prrafodelista"/>
              <w:numPr>
                <w:ilvl w:val="0"/>
                <w:numId w:val="10"/>
              </w:numPr>
              <w:ind w:left="315" w:right="-568" w:hanging="264"/>
              <w:jc w:val="both"/>
              <w:rPr>
                <w:rFonts w:ascii="Arial" w:hAnsi="Arial" w:cs="Arial"/>
                <w:sz w:val="18"/>
                <w:szCs w:val="18"/>
              </w:rPr>
            </w:pPr>
            <w:r w:rsidRPr="000C6524">
              <w:rPr>
                <w:rFonts w:ascii="Arial" w:hAnsi="Arial" w:cs="Arial"/>
                <w:sz w:val="18"/>
                <w:szCs w:val="18"/>
              </w:rPr>
              <w:t>Esta circunstancia puede variar el impacto en materia de protección de datos.</w:t>
            </w:r>
          </w:p>
        </w:tc>
      </w:tr>
    </w:tbl>
    <w:p w14:paraId="02700DC1" w14:textId="77777777" w:rsidR="0073319F" w:rsidRDefault="0073319F" w:rsidP="0073319F">
      <w:pPr>
        <w:ind w:right="-568"/>
        <w:jc w:val="both"/>
        <w:rPr>
          <w:rFonts w:ascii="Arial" w:hAnsi="Arial" w:cs="Arial"/>
          <w:sz w:val="20"/>
          <w:szCs w:val="20"/>
        </w:rPr>
      </w:pPr>
    </w:p>
    <w:p w14:paraId="06D9F961" w14:textId="7B519551" w:rsidR="0073319F" w:rsidRDefault="0073319F" w:rsidP="001B3300">
      <w:pPr>
        <w:ind w:left="-284" w:right="-568"/>
        <w:jc w:val="both"/>
        <w:rPr>
          <w:rFonts w:ascii="Arial" w:hAnsi="Arial" w:cs="Arial"/>
          <w:sz w:val="20"/>
          <w:szCs w:val="20"/>
        </w:rPr>
      </w:pPr>
    </w:p>
    <w:p w14:paraId="6600B7D2" w14:textId="749F7BEB" w:rsidR="00FA4F7A" w:rsidRPr="00FA4F7A" w:rsidRDefault="00FA4F7A" w:rsidP="001B3300">
      <w:pPr>
        <w:ind w:left="-284" w:right="-568"/>
        <w:jc w:val="both"/>
        <w:rPr>
          <w:rFonts w:ascii="Arial" w:hAnsi="Arial" w:cs="Arial"/>
          <w:b/>
          <w:bCs/>
          <w:sz w:val="20"/>
          <w:szCs w:val="20"/>
        </w:rPr>
      </w:pPr>
      <w:r w:rsidRPr="00FA4F7A">
        <w:rPr>
          <w:rFonts w:ascii="Arial" w:hAnsi="Arial" w:cs="Arial"/>
          <w:b/>
          <w:bCs/>
          <w:sz w:val="20"/>
          <w:szCs w:val="20"/>
        </w:rPr>
        <w:t xml:space="preserve">8. Valoración del riesgo </w:t>
      </w:r>
      <w:r w:rsidR="005E5D3A">
        <w:rPr>
          <w:rFonts w:ascii="Arial" w:hAnsi="Arial" w:cs="Arial"/>
          <w:b/>
          <w:bCs/>
          <w:sz w:val="20"/>
          <w:szCs w:val="20"/>
        </w:rPr>
        <w:t xml:space="preserve">de los datos biométricos </w:t>
      </w:r>
      <w:r w:rsidRPr="00FA4F7A">
        <w:rPr>
          <w:rFonts w:ascii="Arial" w:hAnsi="Arial" w:cs="Arial"/>
          <w:b/>
          <w:bCs/>
          <w:sz w:val="20"/>
          <w:szCs w:val="20"/>
        </w:rPr>
        <w:t>tras la aprobación del Reglamento IA</w:t>
      </w:r>
    </w:p>
    <w:p w14:paraId="6E5C33AB" w14:textId="77777777" w:rsidR="00FA4F7A" w:rsidRDefault="00FA4F7A" w:rsidP="001B3300">
      <w:pPr>
        <w:ind w:left="-284" w:right="-568"/>
        <w:jc w:val="both"/>
        <w:rPr>
          <w:rFonts w:ascii="Arial" w:hAnsi="Arial" w:cs="Arial"/>
          <w:sz w:val="20"/>
          <w:szCs w:val="20"/>
        </w:rPr>
      </w:pPr>
    </w:p>
    <w:p w14:paraId="74B39D86" w14:textId="25A64276" w:rsidR="00FA4F7A" w:rsidRDefault="00FA4F7A" w:rsidP="001B3300">
      <w:pPr>
        <w:ind w:left="-284" w:right="-568"/>
        <w:jc w:val="both"/>
        <w:rPr>
          <w:rFonts w:ascii="Arial" w:hAnsi="Arial" w:cs="Arial"/>
          <w:sz w:val="20"/>
          <w:szCs w:val="20"/>
        </w:rPr>
      </w:pPr>
      <w:r>
        <w:rPr>
          <w:rFonts w:ascii="Arial" w:hAnsi="Arial" w:cs="Arial"/>
          <w:sz w:val="20"/>
          <w:szCs w:val="20"/>
        </w:rPr>
        <w:t xml:space="preserve">Se solicita que se realice una nueva </w:t>
      </w:r>
      <w:r w:rsidR="005E5D3A">
        <w:rPr>
          <w:rFonts w:ascii="Arial" w:hAnsi="Arial" w:cs="Arial"/>
          <w:sz w:val="20"/>
          <w:szCs w:val="20"/>
        </w:rPr>
        <w:t>valoración</w:t>
      </w:r>
      <w:r>
        <w:rPr>
          <w:rFonts w:ascii="Arial" w:hAnsi="Arial" w:cs="Arial"/>
          <w:sz w:val="20"/>
          <w:szCs w:val="20"/>
        </w:rPr>
        <w:t xml:space="preserve"> del riesgo relativo a los tratamientos de control de presencia tras la aprobación del Reglamento </w:t>
      </w:r>
      <w:r w:rsidR="00EB1217">
        <w:rPr>
          <w:rFonts w:ascii="Arial" w:hAnsi="Arial" w:cs="Arial"/>
          <w:sz w:val="20"/>
          <w:szCs w:val="20"/>
        </w:rPr>
        <w:t>IA</w:t>
      </w:r>
      <w:r>
        <w:rPr>
          <w:rFonts w:ascii="Arial" w:hAnsi="Arial" w:cs="Arial"/>
          <w:sz w:val="20"/>
          <w:szCs w:val="20"/>
        </w:rPr>
        <w:t>.</w:t>
      </w:r>
    </w:p>
    <w:p w14:paraId="1D77B7FC" w14:textId="77777777" w:rsidR="00FA4F7A" w:rsidRDefault="00FA4F7A" w:rsidP="001B3300">
      <w:pPr>
        <w:ind w:left="-284" w:right="-568"/>
        <w:jc w:val="both"/>
        <w:rPr>
          <w:rFonts w:ascii="Arial" w:hAnsi="Arial" w:cs="Arial"/>
          <w:sz w:val="20"/>
          <w:szCs w:val="20"/>
        </w:rPr>
      </w:pPr>
    </w:p>
    <w:p w14:paraId="0B821B30" w14:textId="145444B6" w:rsidR="00FA4F7A" w:rsidRDefault="00FA4F7A" w:rsidP="001B3300">
      <w:pPr>
        <w:ind w:left="-284" w:right="-568"/>
        <w:jc w:val="both"/>
        <w:rPr>
          <w:rFonts w:ascii="Arial" w:hAnsi="Arial" w:cs="Arial"/>
          <w:sz w:val="20"/>
          <w:szCs w:val="20"/>
        </w:rPr>
      </w:pPr>
      <w:r>
        <w:rPr>
          <w:rFonts w:ascii="Arial" w:hAnsi="Arial" w:cs="Arial"/>
          <w:sz w:val="20"/>
          <w:szCs w:val="20"/>
        </w:rPr>
        <w:t xml:space="preserve">La aprobación de este Reglamento tuvo lugar inmediatamente después de la </w:t>
      </w:r>
      <w:r w:rsidRPr="00FA4F7A">
        <w:rPr>
          <w:rFonts w:ascii="Arial" w:hAnsi="Arial" w:cs="Arial"/>
          <w:sz w:val="20"/>
          <w:szCs w:val="20"/>
        </w:rPr>
        <w:t>aprobación de la Guía sobre tratamientos de control de presencia mediante sistemas biométricos</w:t>
      </w:r>
      <w:r w:rsidR="00A04EB8">
        <w:rPr>
          <w:rFonts w:ascii="Arial" w:hAnsi="Arial" w:cs="Arial"/>
          <w:sz w:val="20"/>
          <w:szCs w:val="20"/>
        </w:rPr>
        <w:t>, por lo que la Agencia no tuvo la oportunidad de tener en cuenta sus criterios.</w:t>
      </w:r>
    </w:p>
    <w:p w14:paraId="60D1A3FA" w14:textId="77777777" w:rsidR="00A04EB8" w:rsidRDefault="00A04EB8" w:rsidP="001B3300">
      <w:pPr>
        <w:ind w:left="-284" w:right="-568"/>
        <w:jc w:val="both"/>
        <w:rPr>
          <w:rFonts w:ascii="Arial" w:hAnsi="Arial" w:cs="Arial"/>
          <w:sz w:val="20"/>
          <w:szCs w:val="20"/>
        </w:rPr>
      </w:pPr>
    </w:p>
    <w:p w14:paraId="6044F620" w14:textId="1E667AC9" w:rsidR="00A04EB8" w:rsidRDefault="00A04EB8" w:rsidP="001B3300">
      <w:pPr>
        <w:ind w:left="-284" w:right="-568"/>
        <w:jc w:val="both"/>
        <w:rPr>
          <w:rFonts w:ascii="Arial" w:hAnsi="Arial" w:cs="Arial"/>
          <w:sz w:val="20"/>
          <w:szCs w:val="20"/>
        </w:rPr>
      </w:pPr>
      <w:r>
        <w:rPr>
          <w:rFonts w:ascii="Arial" w:hAnsi="Arial" w:cs="Arial"/>
          <w:sz w:val="20"/>
          <w:szCs w:val="20"/>
        </w:rPr>
        <w:t xml:space="preserve">El Reglamento </w:t>
      </w:r>
      <w:r w:rsidR="004D4DF2">
        <w:rPr>
          <w:rFonts w:ascii="Arial" w:hAnsi="Arial" w:cs="Arial"/>
          <w:sz w:val="20"/>
          <w:szCs w:val="20"/>
        </w:rPr>
        <w:t>IA</w:t>
      </w:r>
      <w:r>
        <w:rPr>
          <w:rFonts w:ascii="Arial" w:hAnsi="Arial" w:cs="Arial"/>
          <w:sz w:val="20"/>
          <w:szCs w:val="20"/>
        </w:rPr>
        <w:t xml:space="preserve"> establece que el uso de dos tecnologías </w:t>
      </w:r>
      <w:r w:rsidR="00384946">
        <w:rPr>
          <w:rFonts w:ascii="Arial" w:hAnsi="Arial" w:cs="Arial"/>
          <w:sz w:val="20"/>
          <w:szCs w:val="20"/>
        </w:rPr>
        <w:t>percibidas como invasivas</w:t>
      </w:r>
      <w:r>
        <w:rPr>
          <w:rFonts w:ascii="Arial" w:hAnsi="Arial" w:cs="Arial"/>
          <w:sz w:val="20"/>
          <w:szCs w:val="20"/>
        </w:rPr>
        <w:t>, como son la inteligencia artificial y los datos biométricos, con la finalidad de la identificación o la verificación de la identidad, de forma no remota y con la participación activa del interesado, generan un riesgo bajo o inexistente para los derechos y libertades de los interesados.</w:t>
      </w:r>
    </w:p>
    <w:p w14:paraId="236AE9D7" w14:textId="77777777" w:rsidR="00A04EB8" w:rsidRDefault="00A04EB8" w:rsidP="001B3300">
      <w:pPr>
        <w:ind w:left="-284" w:right="-568"/>
        <w:jc w:val="both"/>
        <w:rPr>
          <w:rFonts w:ascii="Arial" w:hAnsi="Arial" w:cs="Arial"/>
          <w:sz w:val="20"/>
          <w:szCs w:val="20"/>
        </w:rPr>
      </w:pPr>
    </w:p>
    <w:p w14:paraId="3DD001D0" w14:textId="42612A8C" w:rsidR="00A04EB8" w:rsidRDefault="00A04EB8" w:rsidP="00A04EB8">
      <w:pPr>
        <w:ind w:left="-284" w:right="-568"/>
        <w:jc w:val="both"/>
        <w:rPr>
          <w:rFonts w:ascii="Arial" w:hAnsi="Arial" w:cs="Arial"/>
          <w:sz w:val="20"/>
          <w:szCs w:val="20"/>
        </w:rPr>
      </w:pPr>
      <w:r w:rsidRPr="00A04EB8">
        <w:rPr>
          <w:rFonts w:ascii="Arial" w:hAnsi="Arial" w:cs="Arial"/>
          <w:sz w:val="20"/>
          <w:szCs w:val="20"/>
        </w:rPr>
        <w:t xml:space="preserve">El Reglamento IA excluye del concepto de identificación biométrica </w:t>
      </w:r>
      <w:r w:rsidR="0035716C">
        <w:rPr>
          <w:rFonts w:ascii="Arial" w:hAnsi="Arial" w:cs="Arial"/>
          <w:sz w:val="20"/>
          <w:szCs w:val="20"/>
        </w:rPr>
        <w:t xml:space="preserve">de </w:t>
      </w:r>
      <w:r w:rsidRPr="00A04EB8">
        <w:rPr>
          <w:rFonts w:ascii="Arial" w:hAnsi="Arial" w:cs="Arial"/>
          <w:sz w:val="20"/>
          <w:szCs w:val="20"/>
        </w:rPr>
        <w:t>los sistemas de IA destinados a ser utilizados para la verificación biométrica, que incluye la autenticación, cuyo único propósito es confirmar que una persona física específica es la persona que dice ser y confirmar la identidad de una persona física con el único fin de tener acceso a un servicio, desbloquear un dispositivo o tener acceso a instalaciones a través de un control de seguridad. Esta exclusión se justifica por el hecho de que tales sistemas probablemente tengan un impacto menor en los derechos fundamentales de las personas naturales en comparación con los sistemas de identificación biométrica remota, los cuales pueden ser usados para el tratamiento de los datos biométricos de un gran número de personas sin su participación activa.</w:t>
      </w:r>
    </w:p>
    <w:p w14:paraId="23CA4BA7" w14:textId="77777777" w:rsidR="00A04EB8" w:rsidRDefault="00A04EB8" w:rsidP="001B3300">
      <w:pPr>
        <w:ind w:left="-284" w:right="-568"/>
        <w:jc w:val="both"/>
        <w:rPr>
          <w:rFonts w:ascii="Arial" w:hAnsi="Arial" w:cs="Arial"/>
          <w:sz w:val="20"/>
          <w:szCs w:val="20"/>
        </w:rPr>
      </w:pPr>
    </w:p>
    <w:p w14:paraId="7A1B0C29" w14:textId="0027B222" w:rsidR="00A04EB8" w:rsidRDefault="00A04EB8" w:rsidP="001B3300">
      <w:pPr>
        <w:ind w:left="-284" w:right="-568"/>
        <w:jc w:val="both"/>
        <w:rPr>
          <w:rFonts w:ascii="Arial" w:hAnsi="Arial" w:cs="Arial"/>
          <w:sz w:val="20"/>
          <w:szCs w:val="20"/>
        </w:rPr>
      </w:pPr>
      <w:r>
        <w:rPr>
          <w:rFonts w:ascii="Arial" w:hAnsi="Arial" w:cs="Arial"/>
          <w:sz w:val="20"/>
          <w:szCs w:val="20"/>
        </w:rPr>
        <w:t xml:space="preserve">Si el uso conjunto de estas dos nuevas tecnologías puede generar un riesgo bajo o inexistente en el caso del control de acceso, entendemos que, si en el tratamiento se utilizan únicamente datos biométricos y no se utiliza ningún sistema de inteligencia artificial, el </w:t>
      </w:r>
      <w:r w:rsidR="00850012">
        <w:rPr>
          <w:rFonts w:ascii="Arial" w:hAnsi="Arial" w:cs="Arial"/>
          <w:sz w:val="20"/>
          <w:szCs w:val="20"/>
        </w:rPr>
        <w:t>riesgo debe ser menor.</w:t>
      </w:r>
    </w:p>
    <w:p w14:paraId="515CCC0D" w14:textId="77777777" w:rsidR="00850012" w:rsidRDefault="00850012" w:rsidP="001B3300">
      <w:pPr>
        <w:ind w:left="-284" w:right="-568"/>
        <w:jc w:val="both"/>
        <w:rPr>
          <w:rFonts w:ascii="Arial" w:hAnsi="Arial" w:cs="Arial"/>
          <w:sz w:val="20"/>
          <w:szCs w:val="20"/>
        </w:rPr>
      </w:pPr>
    </w:p>
    <w:p w14:paraId="38818A36" w14:textId="29609160" w:rsidR="00850012" w:rsidRDefault="00850012" w:rsidP="001B3300">
      <w:pPr>
        <w:ind w:left="-284" w:right="-568"/>
        <w:jc w:val="both"/>
        <w:rPr>
          <w:rFonts w:ascii="Arial" w:hAnsi="Arial" w:cs="Arial"/>
          <w:sz w:val="20"/>
          <w:szCs w:val="20"/>
        </w:rPr>
      </w:pPr>
      <w:r>
        <w:rPr>
          <w:rFonts w:ascii="Arial" w:hAnsi="Arial" w:cs="Arial"/>
          <w:sz w:val="20"/>
          <w:szCs w:val="20"/>
        </w:rPr>
        <w:t xml:space="preserve">Solicitamos que se consideren los criterios aplicados por el legislador en el Reglamento IA y </w:t>
      </w:r>
      <w:r w:rsidR="008C0BCA">
        <w:rPr>
          <w:rFonts w:ascii="Arial" w:hAnsi="Arial" w:cs="Arial"/>
          <w:sz w:val="20"/>
          <w:szCs w:val="20"/>
        </w:rPr>
        <w:t xml:space="preserve">que </w:t>
      </w:r>
      <w:r>
        <w:rPr>
          <w:rFonts w:ascii="Arial" w:hAnsi="Arial" w:cs="Arial"/>
          <w:sz w:val="20"/>
          <w:szCs w:val="20"/>
        </w:rPr>
        <w:t>se tengan en cuenta en el momento de valorar los riesgos asociados al tratamiento de datos biométricos en sistemas de control de acceso</w:t>
      </w:r>
      <w:r w:rsidR="008C0BCA">
        <w:rPr>
          <w:rFonts w:ascii="Arial" w:hAnsi="Arial" w:cs="Arial"/>
          <w:sz w:val="20"/>
          <w:szCs w:val="20"/>
        </w:rPr>
        <w:t xml:space="preserve"> en una nueva versión de la Guía</w:t>
      </w:r>
      <w:r>
        <w:rPr>
          <w:rFonts w:ascii="Arial" w:hAnsi="Arial" w:cs="Arial"/>
          <w:sz w:val="20"/>
          <w:szCs w:val="20"/>
        </w:rPr>
        <w:t>.</w:t>
      </w:r>
    </w:p>
    <w:p w14:paraId="5CE8D273" w14:textId="77777777" w:rsidR="004259EC" w:rsidRDefault="004259EC" w:rsidP="001B3300">
      <w:pPr>
        <w:ind w:left="-284" w:right="-568"/>
        <w:jc w:val="both"/>
        <w:rPr>
          <w:rFonts w:ascii="Arial" w:hAnsi="Arial" w:cs="Arial"/>
          <w:sz w:val="20"/>
          <w:szCs w:val="20"/>
        </w:rPr>
      </w:pPr>
    </w:p>
    <w:p w14:paraId="64C9F5AD" w14:textId="77777777" w:rsidR="00494D1D" w:rsidRDefault="00494D1D" w:rsidP="001B3300">
      <w:pPr>
        <w:ind w:left="-284" w:right="-568"/>
        <w:jc w:val="both"/>
        <w:rPr>
          <w:rFonts w:ascii="Arial" w:hAnsi="Arial" w:cs="Arial"/>
          <w:sz w:val="20"/>
          <w:szCs w:val="20"/>
        </w:rPr>
      </w:pPr>
    </w:p>
    <w:p w14:paraId="41C89476" w14:textId="730614EA" w:rsidR="00494D1D" w:rsidRPr="00494D1D" w:rsidRDefault="00494D1D" w:rsidP="001B3300">
      <w:pPr>
        <w:ind w:left="-284" w:right="-568"/>
        <w:jc w:val="both"/>
        <w:rPr>
          <w:rFonts w:ascii="Arial" w:hAnsi="Arial" w:cs="Arial"/>
          <w:b/>
          <w:bCs/>
          <w:sz w:val="20"/>
          <w:szCs w:val="20"/>
        </w:rPr>
      </w:pPr>
      <w:r w:rsidRPr="00494D1D">
        <w:rPr>
          <w:rFonts w:ascii="Arial" w:hAnsi="Arial" w:cs="Arial"/>
          <w:b/>
          <w:bCs/>
          <w:sz w:val="20"/>
          <w:szCs w:val="20"/>
        </w:rPr>
        <w:t>9. Reconocimiento facial sin datos biométricos</w:t>
      </w:r>
    </w:p>
    <w:p w14:paraId="543965C8" w14:textId="77777777" w:rsidR="00494D1D" w:rsidRDefault="00494D1D" w:rsidP="001B3300">
      <w:pPr>
        <w:ind w:left="-284" w:right="-568"/>
        <w:jc w:val="both"/>
        <w:rPr>
          <w:rFonts w:ascii="Arial" w:hAnsi="Arial" w:cs="Arial"/>
          <w:sz w:val="20"/>
          <w:szCs w:val="20"/>
        </w:rPr>
      </w:pPr>
    </w:p>
    <w:p w14:paraId="3028148F" w14:textId="6C9E37B4" w:rsidR="00494D1D" w:rsidRDefault="00494D1D" w:rsidP="001B3300">
      <w:pPr>
        <w:ind w:left="-284" w:right="-568"/>
        <w:jc w:val="both"/>
        <w:rPr>
          <w:rFonts w:ascii="Arial" w:hAnsi="Arial" w:cs="Arial"/>
          <w:sz w:val="20"/>
          <w:szCs w:val="20"/>
        </w:rPr>
      </w:pPr>
      <w:r>
        <w:rPr>
          <w:rFonts w:ascii="Arial" w:hAnsi="Arial" w:cs="Arial"/>
          <w:sz w:val="20"/>
          <w:szCs w:val="20"/>
        </w:rPr>
        <w:t xml:space="preserve">También se solicita que en la Guía se incluya un apartado en el que se analice </w:t>
      </w:r>
      <w:r w:rsidR="003D02CF">
        <w:rPr>
          <w:rFonts w:ascii="Arial" w:hAnsi="Arial" w:cs="Arial"/>
          <w:sz w:val="20"/>
          <w:szCs w:val="20"/>
        </w:rPr>
        <w:t xml:space="preserve">la aplicabilidad del artículo 9 del RGPD a los sistemas de IA dedicados al reconocimiento facial que no utilizan datos biométricos. Es decir, </w:t>
      </w:r>
      <w:r w:rsidRPr="00494D1D">
        <w:rPr>
          <w:rFonts w:ascii="Arial" w:hAnsi="Arial" w:cs="Arial"/>
          <w:sz w:val="20"/>
          <w:szCs w:val="20"/>
        </w:rPr>
        <w:t xml:space="preserve">un sistema IA entrenado con las habilidades del ser humano para reconocer a una persona, </w:t>
      </w:r>
      <w:r w:rsidR="003D02CF">
        <w:rPr>
          <w:rFonts w:ascii="Arial" w:hAnsi="Arial" w:cs="Arial"/>
          <w:sz w:val="20"/>
          <w:szCs w:val="20"/>
        </w:rPr>
        <w:t>que puede</w:t>
      </w:r>
      <w:r w:rsidRPr="00494D1D">
        <w:rPr>
          <w:rFonts w:ascii="Arial" w:hAnsi="Arial" w:cs="Arial"/>
          <w:sz w:val="20"/>
          <w:szCs w:val="20"/>
        </w:rPr>
        <w:t xml:space="preserve"> identificar de forma unívoca a un interesado sin utilizar datos biométricos</w:t>
      </w:r>
      <w:r w:rsidR="003D02CF">
        <w:rPr>
          <w:rFonts w:ascii="Arial" w:hAnsi="Arial" w:cs="Arial"/>
          <w:sz w:val="20"/>
          <w:szCs w:val="20"/>
        </w:rPr>
        <w:t>.</w:t>
      </w:r>
    </w:p>
    <w:p w14:paraId="06314B74" w14:textId="77777777" w:rsidR="003D02CF" w:rsidRDefault="003D02CF" w:rsidP="001B3300">
      <w:pPr>
        <w:ind w:left="-284" w:right="-568"/>
        <w:jc w:val="both"/>
        <w:rPr>
          <w:rFonts w:ascii="Arial" w:hAnsi="Arial" w:cs="Arial"/>
          <w:sz w:val="20"/>
          <w:szCs w:val="20"/>
        </w:rPr>
      </w:pPr>
    </w:p>
    <w:p w14:paraId="70407F7B" w14:textId="77777777" w:rsidR="004259EC" w:rsidRDefault="004259EC" w:rsidP="001B3300">
      <w:pPr>
        <w:ind w:left="-284" w:right="-568"/>
        <w:jc w:val="both"/>
        <w:rPr>
          <w:rFonts w:ascii="Arial" w:hAnsi="Arial" w:cs="Arial"/>
          <w:sz w:val="20"/>
          <w:szCs w:val="20"/>
        </w:rPr>
      </w:pPr>
    </w:p>
    <w:p w14:paraId="206E8D8F" w14:textId="61D78A4B" w:rsidR="004259EC" w:rsidRPr="004259EC" w:rsidRDefault="00494D1D" w:rsidP="001B3300">
      <w:pPr>
        <w:ind w:left="-284" w:right="-568"/>
        <w:jc w:val="both"/>
        <w:rPr>
          <w:rFonts w:ascii="Arial" w:hAnsi="Arial" w:cs="Arial"/>
          <w:b/>
          <w:bCs/>
          <w:sz w:val="20"/>
          <w:szCs w:val="20"/>
        </w:rPr>
      </w:pPr>
      <w:r>
        <w:rPr>
          <w:rFonts w:ascii="Arial" w:hAnsi="Arial" w:cs="Arial"/>
          <w:b/>
          <w:bCs/>
          <w:sz w:val="20"/>
          <w:szCs w:val="20"/>
        </w:rPr>
        <w:t>10</w:t>
      </w:r>
      <w:r w:rsidR="004259EC" w:rsidRPr="004259EC">
        <w:rPr>
          <w:rFonts w:ascii="Arial" w:hAnsi="Arial" w:cs="Arial"/>
          <w:b/>
          <w:bCs/>
          <w:sz w:val="20"/>
          <w:szCs w:val="20"/>
        </w:rPr>
        <w:t>. Obligación legal del trabajador</w:t>
      </w:r>
    </w:p>
    <w:p w14:paraId="6406321A" w14:textId="77777777" w:rsidR="004259EC" w:rsidRDefault="004259EC" w:rsidP="001B3300">
      <w:pPr>
        <w:ind w:left="-284" w:right="-568"/>
        <w:jc w:val="both"/>
        <w:rPr>
          <w:rFonts w:ascii="Arial" w:hAnsi="Arial" w:cs="Arial"/>
          <w:sz w:val="20"/>
          <w:szCs w:val="20"/>
        </w:rPr>
      </w:pPr>
    </w:p>
    <w:p w14:paraId="57BB76C4" w14:textId="650F2BCA" w:rsidR="004259EC" w:rsidRDefault="004259EC" w:rsidP="001B3300">
      <w:pPr>
        <w:ind w:left="-284" w:right="-568"/>
        <w:jc w:val="both"/>
        <w:rPr>
          <w:rFonts w:ascii="Arial" w:hAnsi="Arial" w:cs="Arial"/>
          <w:sz w:val="20"/>
          <w:szCs w:val="20"/>
        </w:rPr>
      </w:pPr>
      <w:r>
        <w:rPr>
          <w:rFonts w:ascii="Arial" w:hAnsi="Arial" w:cs="Arial"/>
          <w:sz w:val="20"/>
          <w:szCs w:val="20"/>
        </w:rPr>
        <w:t xml:space="preserve">Se solicita que, además de valorar en la guía la excepción de la obligación legal </w:t>
      </w:r>
      <w:r w:rsidR="00C95E6E">
        <w:rPr>
          <w:rFonts w:ascii="Arial" w:hAnsi="Arial" w:cs="Arial"/>
          <w:sz w:val="20"/>
          <w:szCs w:val="20"/>
        </w:rPr>
        <w:t>que deba cumplir el responsable del tratamiento,</w:t>
      </w:r>
      <w:r w:rsidR="00FD2A15">
        <w:rPr>
          <w:rFonts w:ascii="Arial" w:hAnsi="Arial" w:cs="Arial"/>
          <w:sz w:val="20"/>
          <w:szCs w:val="20"/>
        </w:rPr>
        <w:t xml:space="preserve"> </w:t>
      </w:r>
      <w:r>
        <w:rPr>
          <w:rFonts w:ascii="Arial" w:hAnsi="Arial" w:cs="Arial"/>
          <w:sz w:val="20"/>
          <w:szCs w:val="20"/>
        </w:rPr>
        <w:t xml:space="preserve">prevista en el artículo 9.2.b, se </w:t>
      </w:r>
      <w:r w:rsidR="00C95E6E">
        <w:rPr>
          <w:rFonts w:ascii="Arial" w:hAnsi="Arial" w:cs="Arial"/>
          <w:sz w:val="20"/>
          <w:szCs w:val="20"/>
        </w:rPr>
        <w:t xml:space="preserve">incluya también la obligación legal del interesado, tal como </w:t>
      </w:r>
      <w:r w:rsidR="00FD2A15">
        <w:rPr>
          <w:rFonts w:ascii="Arial" w:hAnsi="Arial" w:cs="Arial"/>
          <w:sz w:val="20"/>
          <w:szCs w:val="20"/>
        </w:rPr>
        <w:t>está regulado en este artículo.</w:t>
      </w:r>
    </w:p>
    <w:p w14:paraId="01FB7722" w14:textId="77777777" w:rsidR="00FD2A15" w:rsidRDefault="00FD2A15" w:rsidP="001B3300">
      <w:pPr>
        <w:ind w:left="-284" w:right="-568"/>
        <w:jc w:val="both"/>
        <w:rPr>
          <w:rFonts w:ascii="Arial" w:hAnsi="Arial" w:cs="Arial"/>
          <w:sz w:val="20"/>
          <w:szCs w:val="20"/>
        </w:rPr>
      </w:pPr>
    </w:p>
    <w:p w14:paraId="1102BC5C" w14:textId="77777777" w:rsidR="00FD2A15" w:rsidRDefault="00FD2A15" w:rsidP="001B3300">
      <w:pPr>
        <w:ind w:left="-284" w:right="-568"/>
        <w:jc w:val="both"/>
        <w:rPr>
          <w:rFonts w:ascii="Arial" w:hAnsi="Arial" w:cs="Arial"/>
          <w:sz w:val="20"/>
          <w:szCs w:val="20"/>
        </w:rPr>
      </w:pPr>
    </w:p>
    <w:p w14:paraId="079220EF" w14:textId="700A0AA5" w:rsidR="00FD2A15" w:rsidRPr="00FD2A15" w:rsidRDefault="00FD2A15" w:rsidP="001B3300">
      <w:pPr>
        <w:ind w:left="-284" w:right="-568"/>
        <w:jc w:val="both"/>
        <w:rPr>
          <w:rFonts w:ascii="Arial" w:hAnsi="Arial" w:cs="Arial"/>
          <w:b/>
          <w:bCs/>
          <w:sz w:val="20"/>
          <w:szCs w:val="20"/>
        </w:rPr>
      </w:pPr>
      <w:r w:rsidRPr="00FD2A15">
        <w:rPr>
          <w:rFonts w:ascii="Arial" w:hAnsi="Arial" w:cs="Arial"/>
          <w:b/>
          <w:bCs/>
          <w:sz w:val="20"/>
          <w:szCs w:val="20"/>
        </w:rPr>
        <w:t>1</w:t>
      </w:r>
      <w:r w:rsidR="00494D1D">
        <w:rPr>
          <w:rFonts w:ascii="Arial" w:hAnsi="Arial" w:cs="Arial"/>
          <w:b/>
          <w:bCs/>
          <w:sz w:val="20"/>
          <w:szCs w:val="20"/>
        </w:rPr>
        <w:t>1</w:t>
      </w:r>
      <w:r w:rsidRPr="00FD2A15">
        <w:rPr>
          <w:rFonts w:ascii="Arial" w:hAnsi="Arial" w:cs="Arial"/>
          <w:b/>
          <w:bCs/>
          <w:sz w:val="20"/>
          <w:szCs w:val="20"/>
        </w:rPr>
        <w:t>. Otras excepciones</w:t>
      </w:r>
    </w:p>
    <w:p w14:paraId="7AD78244" w14:textId="77777777" w:rsidR="00FD2A15" w:rsidRDefault="00FD2A15" w:rsidP="001B3300">
      <w:pPr>
        <w:ind w:left="-284" w:right="-568"/>
        <w:jc w:val="both"/>
        <w:rPr>
          <w:rFonts w:ascii="Arial" w:hAnsi="Arial" w:cs="Arial"/>
          <w:sz w:val="20"/>
          <w:szCs w:val="20"/>
        </w:rPr>
      </w:pPr>
    </w:p>
    <w:p w14:paraId="6E334BE3" w14:textId="2BCD89D5" w:rsidR="00FD2A15" w:rsidRDefault="00FD2A15" w:rsidP="001B3300">
      <w:pPr>
        <w:ind w:left="-284" w:right="-568"/>
        <w:jc w:val="both"/>
        <w:rPr>
          <w:rFonts w:ascii="Arial" w:hAnsi="Arial" w:cs="Arial"/>
          <w:sz w:val="20"/>
          <w:szCs w:val="20"/>
        </w:rPr>
      </w:pPr>
      <w:r>
        <w:rPr>
          <w:rFonts w:ascii="Arial" w:hAnsi="Arial" w:cs="Arial"/>
          <w:sz w:val="20"/>
          <w:szCs w:val="20"/>
        </w:rPr>
        <w:t>También se solicita que se valore la aplicabilidad de las restantes excepciones del artículo 9.2, especialmente la relativa a la formulación, ejercicio o defensa de reclamaciones, prevista en el apartado f) del artículo 9.2.</w:t>
      </w:r>
    </w:p>
    <w:p w14:paraId="6BAB7B5B" w14:textId="77777777" w:rsidR="00850012" w:rsidRDefault="00850012" w:rsidP="001B3300">
      <w:pPr>
        <w:ind w:left="-284" w:right="-568"/>
        <w:jc w:val="both"/>
        <w:rPr>
          <w:rFonts w:ascii="Arial" w:hAnsi="Arial" w:cs="Arial"/>
          <w:sz w:val="20"/>
          <w:szCs w:val="20"/>
        </w:rPr>
      </w:pPr>
    </w:p>
    <w:p w14:paraId="4E40BEEB" w14:textId="77777777" w:rsidR="00850012" w:rsidRDefault="00850012" w:rsidP="001B3300">
      <w:pPr>
        <w:ind w:left="-284" w:right="-568"/>
        <w:jc w:val="both"/>
        <w:rPr>
          <w:rFonts w:ascii="Arial" w:hAnsi="Arial" w:cs="Arial"/>
          <w:sz w:val="20"/>
          <w:szCs w:val="20"/>
        </w:rPr>
      </w:pPr>
    </w:p>
    <w:p w14:paraId="01AE157C" w14:textId="5266C034" w:rsidR="00F37919" w:rsidRPr="00F37919" w:rsidRDefault="00F37919" w:rsidP="001B3300">
      <w:pPr>
        <w:ind w:left="-284" w:right="-568"/>
        <w:jc w:val="both"/>
        <w:rPr>
          <w:rFonts w:ascii="Arial" w:hAnsi="Arial" w:cs="Arial"/>
          <w:b/>
          <w:bCs/>
          <w:sz w:val="20"/>
          <w:szCs w:val="20"/>
        </w:rPr>
      </w:pPr>
      <w:r w:rsidRPr="00F37919">
        <w:rPr>
          <w:rFonts w:ascii="Arial" w:hAnsi="Arial" w:cs="Arial"/>
          <w:b/>
          <w:bCs/>
          <w:sz w:val="20"/>
          <w:szCs w:val="20"/>
        </w:rPr>
        <w:t>12. Sistemas alternativos recomendados por el CEPD</w:t>
      </w:r>
    </w:p>
    <w:p w14:paraId="530DCD58" w14:textId="77777777" w:rsidR="00F37919" w:rsidRDefault="00F37919" w:rsidP="001B3300">
      <w:pPr>
        <w:ind w:left="-284" w:right="-568"/>
        <w:jc w:val="both"/>
        <w:rPr>
          <w:rFonts w:ascii="Arial" w:hAnsi="Arial" w:cs="Arial"/>
          <w:sz w:val="20"/>
          <w:szCs w:val="20"/>
        </w:rPr>
      </w:pPr>
    </w:p>
    <w:p w14:paraId="294B9AB4" w14:textId="7B0BC8E4" w:rsidR="00F37919" w:rsidRDefault="00F37919" w:rsidP="001B3300">
      <w:pPr>
        <w:ind w:left="-284" w:right="-568"/>
        <w:jc w:val="both"/>
        <w:rPr>
          <w:rFonts w:ascii="Arial" w:hAnsi="Arial" w:cs="Arial"/>
          <w:sz w:val="20"/>
          <w:szCs w:val="20"/>
        </w:rPr>
      </w:pPr>
      <w:r>
        <w:rPr>
          <w:rFonts w:ascii="Arial" w:hAnsi="Arial" w:cs="Arial"/>
          <w:sz w:val="20"/>
          <w:szCs w:val="20"/>
        </w:rPr>
        <w:t xml:space="preserve">Se solicita que se valore la eficacia en sede laboral de los sistemas previstos en las </w:t>
      </w:r>
      <w:r w:rsidRPr="00F37919">
        <w:rPr>
          <w:rFonts w:ascii="Arial" w:hAnsi="Arial" w:cs="Arial"/>
          <w:sz w:val="20"/>
          <w:szCs w:val="20"/>
        </w:rPr>
        <w:t>Directrices 3/2019 sobre el tratamiento de datos personales mediante dispositivos de vídeo del CEPD</w:t>
      </w:r>
      <w:r>
        <w:rPr>
          <w:rFonts w:ascii="Arial" w:hAnsi="Arial" w:cs="Arial"/>
          <w:sz w:val="20"/>
          <w:szCs w:val="20"/>
        </w:rPr>
        <w:t xml:space="preserve"> y que consisten en:</w:t>
      </w:r>
    </w:p>
    <w:p w14:paraId="7FF3E8D3" w14:textId="77777777" w:rsidR="00F37919" w:rsidRDefault="00F37919" w:rsidP="001B3300">
      <w:pPr>
        <w:ind w:left="-284" w:right="-568"/>
        <w:jc w:val="both"/>
        <w:rPr>
          <w:rFonts w:ascii="Arial" w:hAnsi="Arial" w:cs="Arial"/>
          <w:sz w:val="20"/>
          <w:szCs w:val="20"/>
        </w:rPr>
      </w:pPr>
    </w:p>
    <w:p w14:paraId="37DFF111" w14:textId="3B8029BE" w:rsidR="00F37919" w:rsidRDefault="00F37919" w:rsidP="00F37919">
      <w:pPr>
        <w:pStyle w:val="Prrafodelista"/>
        <w:numPr>
          <w:ilvl w:val="0"/>
          <w:numId w:val="13"/>
        </w:numPr>
        <w:ind w:right="-568"/>
        <w:jc w:val="both"/>
        <w:rPr>
          <w:rFonts w:ascii="Arial" w:hAnsi="Arial" w:cs="Arial"/>
          <w:sz w:val="20"/>
          <w:szCs w:val="20"/>
        </w:rPr>
      </w:pPr>
      <w:r>
        <w:rPr>
          <w:rFonts w:ascii="Arial" w:hAnsi="Arial" w:cs="Arial"/>
          <w:sz w:val="20"/>
          <w:szCs w:val="20"/>
        </w:rPr>
        <w:t>Una doble vía de acceso a la empresa, una dotada de control biométrico y otra sin, con el fin de que el trabajador pueda escoger libremente una de las dos.</w:t>
      </w:r>
    </w:p>
    <w:p w14:paraId="6BC594DD" w14:textId="52DBECD0" w:rsidR="00F37919" w:rsidRDefault="00F37919" w:rsidP="00F37919">
      <w:pPr>
        <w:pStyle w:val="Prrafodelista"/>
        <w:numPr>
          <w:ilvl w:val="0"/>
          <w:numId w:val="13"/>
        </w:numPr>
        <w:ind w:right="-568"/>
        <w:jc w:val="both"/>
        <w:rPr>
          <w:rFonts w:ascii="Arial" w:hAnsi="Arial" w:cs="Arial"/>
          <w:sz w:val="20"/>
          <w:szCs w:val="20"/>
        </w:rPr>
      </w:pPr>
      <w:r>
        <w:rPr>
          <w:rFonts w:ascii="Arial" w:hAnsi="Arial" w:cs="Arial"/>
          <w:sz w:val="20"/>
          <w:szCs w:val="20"/>
        </w:rPr>
        <w:t>Una única vía de acceso a la empresa con un botón de activación del control biométrico.</w:t>
      </w:r>
    </w:p>
    <w:p w14:paraId="01368FD0" w14:textId="77777777" w:rsidR="00F37919" w:rsidRDefault="00F37919" w:rsidP="00F37919">
      <w:pPr>
        <w:ind w:right="-568"/>
        <w:jc w:val="both"/>
        <w:rPr>
          <w:rFonts w:ascii="Arial" w:hAnsi="Arial" w:cs="Arial"/>
          <w:sz w:val="20"/>
          <w:szCs w:val="20"/>
        </w:rPr>
      </w:pPr>
    </w:p>
    <w:p w14:paraId="5EAE4EF0" w14:textId="420C38E2" w:rsidR="00F37919" w:rsidRDefault="00F37919" w:rsidP="00F37919">
      <w:pPr>
        <w:ind w:left="-284" w:right="-568"/>
        <w:jc w:val="both"/>
        <w:rPr>
          <w:rFonts w:ascii="Arial" w:hAnsi="Arial" w:cs="Arial"/>
          <w:sz w:val="20"/>
          <w:szCs w:val="20"/>
        </w:rPr>
      </w:pPr>
      <w:r>
        <w:rPr>
          <w:rFonts w:ascii="Arial" w:hAnsi="Arial" w:cs="Arial"/>
          <w:sz w:val="20"/>
          <w:szCs w:val="20"/>
        </w:rPr>
        <w:t xml:space="preserve">Estas vías ayudan al trabajador a seleccionar el sistema de control de acceso que más le interesa, </w:t>
      </w:r>
      <w:r w:rsidR="003A650A">
        <w:rPr>
          <w:rFonts w:ascii="Arial" w:hAnsi="Arial" w:cs="Arial"/>
          <w:sz w:val="20"/>
          <w:szCs w:val="20"/>
        </w:rPr>
        <w:t>contribuyendo a</w:t>
      </w:r>
      <w:r>
        <w:rPr>
          <w:rFonts w:ascii="Arial" w:hAnsi="Arial" w:cs="Arial"/>
          <w:sz w:val="20"/>
          <w:szCs w:val="20"/>
        </w:rPr>
        <w:t xml:space="preserve"> que el consentimiento otorgado sea libre.</w:t>
      </w:r>
    </w:p>
    <w:p w14:paraId="4448518B" w14:textId="77777777" w:rsidR="00F37919" w:rsidRDefault="00F37919" w:rsidP="00F37919">
      <w:pPr>
        <w:ind w:left="-284" w:right="-568"/>
        <w:jc w:val="both"/>
        <w:rPr>
          <w:rFonts w:ascii="Arial" w:hAnsi="Arial" w:cs="Arial"/>
          <w:sz w:val="20"/>
          <w:szCs w:val="20"/>
        </w:rPr>
      </w:pPr>
    </w:p>
    <w:p w14:paraId="638DFD21" w14:textId="737B7FDA" w:rsidR="00F37919" w:rsidRPr="00F37919" w:rsidRDefault="00F37919" w:rsidP="00F37919">
      <w:pPr>
        <w:ind w:left="-284" w:right="-568"/>
        <w:jc w:val="both"/>
        <w:rPr>
          <w:rFonts w:ascii="Arial" w:hAnsi="Arial" w:cs="Arial"/>
          <w:sz w:val="20"/>
          <w:szCs w:val="20"/>
        </w:rPr>
      </w:pPr>
      <w:r>
        <w:rPr>
          <w:rFonts w:ascii="Arial" w:hAnsi="Arial" w:cs="Arial"/>
          <w:sz w:val="20"/>
          <w:szCs w:val="20"/>
        </w:rPr>
        <w:t>El canal con control biométrico podría estar señalizado con un aviso parecido al de videovigilancia, que actuaría a la vez como primera capa de información.</w:t>
      </w:r>
    </w:p>
    <w:p w14:paraId="14F41F63" w14:textId="77777777" w:rsidR="0073319F" w:rsidRDefault="0073319F" w:rsidP="001B3300">
      <w:pPr>
        <w:ind w:left="-284" w:right="-568"/>
        <w:jc w:val="both"/>
        <w:rPr>
          <w:rFonts w:ascii="Arial" w:hAnsi="Arial" w:cs="Arial"/>
          <w:sz w:val="20"/>
          <w:szCs w:val="20"/>
        </w:rPr>
      </w:pPr>
    </w:p>
    <w:p w14:paraId="23A8A3D3" w14:textId="77777777" w:rsidR="0073319F" w:rsidRDefault="0073319F" w:rsidP="001B3300">
      <w:pPr>
        <w:ind w:left="-284" w:right="-568"/>
        <w:jc w:val="both"/>
        <w:rPr>
          <w:rFonts w:ascii="Arial" w:hAnsi="Arial" w:cs="Arial"/>
          <w:sz w:val="20"/>
          <w:szCs w:val="20"/>
        </w:rPr>
      </w:pPr>
    </w:p>
    <w:p w14:paraId="12FB17C3" w14:textId="39509BAD" w:rsidR="00FC735D" w:rsidRPr="00FC735D" w:rsidRDefault="00FC735D" w:rsidP="001B3300">
      <w:pPr>
        <w:ind w:left="-284" w:right="-568"/>
        <w:jc w:val="both"/>
        <w:rPr>
          <w:rFonts w:ascii="Arial" w:hAnsi="Arial" w:cs="Arial"/>
          <w:b/>
          <w:bCs/>
          <w:sz w:val="20"/>
          <w:szCs w:val="20"/>
        </w:rPr>
      </w:pPr>
      <w:r w:rsidRPr="00FC735D">
        <w:rPr>
          <w:rFonts w:ascii="Arial" w:hAnsi="Arial" w:cs="Arial"/>
          <w:b/>
          <w:bCs/>
          <w:sz w:val="20"/>
          <w:szCs w:val="20"/>
        </w:rPr>
        <w:t>13. Control horario sin datos biométricos</w:t>
      </w:r>
    </w:p>
    <w:p w14:paraId="5E99924B" w14:textId="77777777" w:rsidR="00FC735D" w:rsidRDefault="00FC735D" w:rsidP="001B3300">
      <w:pPr>
        <w:ind w:left="-284" w:right="-568"/>
        <w:jc w:val="both"/>
        <w:rPr>
          <w:rFonts w:ascii="Arial" w:hAnsi="Arial" w:cs="Arial"/>
          <w:sz w:val="20"/>
          <w:szCs w:val="20"/>
        </w:rPr>
      </w:pPr>
    </w:p>
    <w:p w14:paraId="27C5A7EE" w14:textId="7EBDB08F" w:rsidR="00FC735D" w:rsidRDefault="00FC735D" w:rsidP="001B3300">
      <w:pPr>
        <w:ind w:left="-284" w:right="-568"/>
        <w:jc w:val="both"/>
        <w:rPr>
          <w:rFonts w:ascii="Arial" w:hAnsi="Arial" w:cs="Arial"/>
          <w:sz w:val="20"/>
          <w:szCs w:val="20"/>
        </w:rPr>
      </w:pPr>
      <w:r>
        <w:rPr>
          <w:rFonts w:ascii="Arial" w:hAnsi="Arial" w:cs="Arial"/>
          <w:sz w:val="20"/>
          <w:szCs w:val="20"/>
        </w:rPr>
        <w:t xml:space="preserve">Se solicita que se valore la posibilidad de </w:t>
      </w:r>
      <w:r w:rsidR="006479CB">
        <w:rPr>
          <w:rFonts w:ascii="Arial" w:hAnsi="Arial" w:cs="Arial"/>
          <w:sz w:val="20"/>
          <w:szCs w:val="20"/>
        </w:rPr>
        <w:t xml:space="preserve">que los tratamientos de control de acceso y de control horario sean independientes entre sí, de manera que únicamente en el control de acceso se traten los datos biométricos. </w:t>
      </w:r>
    </w:p>
    <w:p w14:paraId="7220C065" w14:textId="77777777" w:rsidR="006479CB" w:rsidRDefault="006479CB" w:rsidP="001B3300">
      <w:pPr>
        <w:ind w:left="-284" w:right="-568"/>
        <w:jc w:val="both"/>
        <w:rPr>
          <w:rFonts w:ascii="Arial" w:hAnsi="Arial" w:cs="Arial"/>
          <w:sz w:val="20"/>
          <w:szCs w:val="20"/>
        </w:rPr>
      </w:pPr>
    </w:p>
    <w:p w14:paraId="26C58CBC" w14:textId="55A31FA2" w:rsidR="006479CB" w:rsidRDefault="006479CB" w:rsidP="001B3300">
      <w:pPr>
        <w:ind w:left="-284" w:right="-568"/>
        <w:jc w:val="both"/>
        <w:rPr>
          <w:rFonts w:ascii="Arial" w:hAnsi="Arial" w:cs="Arial"/>
          <w:sz w:val="20"/>
          <w:szCs w:val="20"/>
        </w:rPr>
      </w:pPr>
      <w:r>
        <w:rPr>
          <w:rFonts w:ascii="Arial" w:hAnsi="Arial" w:cs="Arial"/>
          <w:sz w:val="20"/>
          <w:szCs w:val="20"/>
        </w:rPr>
        <w:t>Los únicos datos que se transferirían del tratamiento de control de acceso al tratamiento de control horario serían el número de trabajador, la fecha, la hora de entrada y la hora de salida.</w:t>
      </w:r>
    </w:p>
    <w:p w14:paraId="4D431CA9" w14:textId="77777777" w:rsidR="00872AAF" w:rsidRDefault="00872AAF" w:rsidP="001B3300">
      <w:pPr>
        <w:ind w:left="-284" w:right="-568"/>
        <w:jc w:val="both"/>
        <w:rPr>
          <w:rFonts w:ascii="Arial" w:hAnsi="Arial" w:cs="Arial"/>
          <w:sz w:val="20"/>
          <w:szCs w:val="20"/>
        </w:rPr>
      </w:pPr>
    </w:p>
    <w:p w14:paraId="499069FC" w14:textId="77777777" w:rsidR="006479CB" w:rsidRDefault="006479CB" w:rsidP="001B3300">
      <w:pPr>
        <w:ind w:left="-284" w:right="-568"/>
        <w:jc w:val="both"/>
        <w:rPr>
          <w:rFonts w:ascii="Arial" w:hAnsi="Arial" w:cs="Arial"/>
          <w:sz w:val="20"/>
          <w:szCs w:val="20"/>
        </w:rPr>
      </w:pPr>
    </w:p>
    <w:p w14:paraId="383B100D" w14:textId="3AA25B19" w:rsidR="006479CB" w:rsidRPr="006479CB" w:rsidRDefault="006479CB" w:rsidP="001B3300">
      <w:pPr>
        <w:ind w:left="-284" w:right="-568"/>
        <w:jc w:val="both"/>
        <w:rPr>
          <w:rFonts w:ascii="Arial" w:hAnsi="Arial" w:cs="Arial"/>
          <w:b/>
          <w:bCs/>
          <w:sz w:val="20"/>
          <w:szCs w:val="20"/>
        </w:rPr>
      </w:pPr>
      <w:r w:rsidRPr="006479CB">
        <w:rPr>
          <w:rFonts w:ascii="Arial" w:hAnsi="Arial" w:cs="Arial"/>
          <w:b/>
          <w:bCs/>
          <w:sz w:val="20"/>
          <w:szCs w:val="20"/>
        </w:rPr>
        <w:t>14. Propuesta de modificación del artículo 9 del RGPD</w:t>
      </w:r>
    </w:p>
    <w:p w14:paraId="2F33FFA7" w14:textId="77777777" w:rsidR="006479CB" w:rsidRDefault="006479CB" w:rsidP="001B3300">
      <w:pPr>
        <w:ind w:left="-284" w:right="-568"/>
        <w:jc w:val="both"/>
        <w:rPr>
          <w:rFonts w:ascii="Arial" w:hAnsi="Arial" w:cs="Arial"/>
          <w:sz w:val="20"/>
          <w:szCs w:val="20"/>
        </w:rPr>
      </w:pPr>
    </w:p>
    <w:p w14:paraId="4ACBB450" w14:textId="5DA16DA0" w:rsidR="006479CB" w:rsidRDefault="00C86938" w:rsidP="001B3300">
      <w:pPr>
        <w:ind w:left="-284" w:right="-568"/>
        <w:jc w:val="both"/>
        <w:rPr>
          <w:rFonts w:ascii="Arial" w:hAnsi="Arial" w:cs="Arial"/>
          <w:sz w:val="20"/>
          <w:szCs w:val="20"/>
        </w:rPr>
      </w:pPr>
      <w:r>
        <w:rPr>
          <w:rFonts w:ascii="Arial" w:hAnsi="Arial" w:cs="Arial"/>
          <w:sz w:val="20"/>
          <w:szCs w:val="20"/>
        </w:rPr>
        <w:t xml:space="preserve">Se solicita que la Agencia a la que me dirijo, </w:t>
      </w:r>
      <w:r w:rsidR="00C30278">
        <w:rPr>
          <w:rFonts w:ascii="Arial" w:hAnsi="Arial" w:cs="Arial"/>
          <w:sz w:val="20"/>
          <w:szCs w:val="20"/>
        </w:rPr>
        <w:t>que es</w:t>
      </w:r>
      <w:r>
        <w:rPr>
          <w:rFonts w:ascii="Arial" w:hAnsi="Arial" w:cs="Arial"/>
          <w:sz w:val="20"/>
          <w:szCs w:val="20"/>
        </w:rPr>
        <w:t xml:space="preserve"> una de las autoridades de control que más experiencia acumula en la Unión Europea, lidere una propuesta de modificación del artículo 9 del RGPD</w:t>
      </w:r>
      <w:r w:rsidR="00720790">
        <w:rPr>
          <w:rFonts w:ascii="Arial" w:hAnsi="Arial" w:cs="Arial"/>
          <w:sz w:val="20"/>
          <w:szCs w:val="20"/>
        </w:rPr>
        <w:t xml:space="preserve"> con el fin de armonizarlo con el régimen establecido para los datos biométricos en el Reglamento de Inteligencia Artificial.</w:t>
      </w:r>
    </w:p>
    <w:p w14:paraId="5C794ADA" w14:textId="77777777" w:rsidR="00C86938" w:rsidRDefault="00C86938" w:rsidP="001B3300">
      <w:pPr>
        <w:ind w:left="-284" w:right="-568"/>
        <w:jc w:val="both"/>
        <w:rPr>
          <w:rFonts w:ascii="Arial" w:hAnsi="Arial" w:cs="Arial"/>
          <w:sz w:val="20"/>
          <w:szCs w:val="20"/>
        </w:rPr>
      </w:pPr>
    </w:p>
    <w:p w14:paraId="1B20FFB3" w14:textId="5E679408" w:rsidR="00C86938" w:rsidRDefault="00C86938" w:rsidP="001B3300">
      <w:pPr>
        <w:ind w:left="-284" w:right="-568"/>
        <w:jc w:val="both"/>
        <w:rPr>
          <w:rFonts w:ascii="Arial" w:hAnsi="Arial" w:cs="Arial"/>
          <w:sz w:val="20"/>
          <w:szCs w:val="20"/>
        </w:rPr>
      </w:pPr>
      <w:r>
        <w:rPr>
          <w:rFonts w:ascii="Arial" w:hAnsi="Arial" w:cs="Arial"/>
          <w:sz w:val="20"/>
          <w:szCs w:val="20"/>
        </w:rPr>
        <w:t xml:space="preserve">En la redacción actual </w:t>
      </w:r>
      <w:r w:rsidR="00720790">
        <w:rPr>
          <w:rFonts w:ascii="Arial" w:hAnsi="Arial" w:cs="Arial"/>
          <w:sz w:val="20"/>
          <w:szCs w:val="20"/>
        </w:rPr>
        <w:t xml:space="preserve">de ambos reglamentos </w:t>
      </w:r>
      <w:r>
        <w:rPr>
          <w:rFonts w:ascii="Arial" w:hAnsi="Arial" w:cs="Arial"/>
          <w:sz w:val="20"/>
          <w:szCs w:val="20"/>
        </w:rPr>
        <w:t>se da</w:t>
      </w:r>
      <w:r w:rsidR="00720790">
        <w:rPr>
          <w:rFonts w:ascii="Arial" w:hAnsi="Arial" w:cs="Arial"/>
          <w:sz w:val="20"/>
          <w:szCs w:val="20"/>
        </w:rPr>
        <w:t xml:space="preserve">, aparentemente, </w:t>
      </w:r>
      <w:r>
        <w:rPr>
          <w:rFonts w:ascii="Arial" w:hAnsi="Arial" w:cs="Arial"/>
          <w:sz w:val="20"/>
          <w:szCs w:val="20"/>
        </w:rPr>
        <w:t xml:space="preserve">la paradoja de que los </w:t>
      </w:r>
      <w:r w:rsidR="00720790">
        <w:rPr>
          <w:rFonts w:ascii="Arial" w:hAnsi="Arial" w:cs="Arial"/>
          <w:sz w:val="20"/>
          <w:szCs w:val="20"/>
        </w:rPr>
        <w:t>tratamientos de datos biométricos considerados de alto riesgo en el RGPD son de bajo riesgo en el Reglamento IA y viceversa.</w:t>
      </w:r>
    </w:p>
    <w:p w14:paraId="2D7388CE" w14:textId="77777777" w:rsidR="00720790" w:rsidRDefault="00720790" w:rsidP="001B3300">
      <w:pPr>
        <w:ind w:left="-284" w:right="-568"/>
        <w:jc w:val="both"/>
        <w:rPr>
          <w:rFonts w:ascii="Arial" w:hAnsi="Arial" w:cs="Arial"/>
          <w:sz w:val="20"/>
          <w:szCs w:val="20"/>
        </w:rPr>
      </w:pPr>
    </w:p>
    <w:p w14:paraId="669F4ABF" w14:textId="0006744D" w:rsidR="00720790" w:rsidRDefault="00B657A0" w:rsidP="001B3300">
      <w:pPr>
        <w:ind w:left="-284" w:right="-568"/>
        <w:jc w:val="both"/>
        <w:rPr>
          <w:rFonts w:ascii="Arial" w:hAnsi="Arial" w:cs="Arial"/>
          <w:sz w:val="20"/>
          <w:szCs w:val="20"/>
        </w:rPr>
      </w:pPr>
      <w:r>
        <w:rPr>
          <w:rFonts w:ascii="Arial" w:hAnsi="Arial" w:cs="Arial"/>
          <w:sz w:val="20"/>
          <w:szCs w:val="20"/>
        </w:rPr>
        <w:t xml:space="preserve">De acuerdo con el principio de legalidad, el artículo 9.1 del RGPD únicamente prohíbe los </w:t>
      </w:r>
      <w:r w:rsidRPr="00B657A0">
        <w:rPr>
          <w:rFonts w:ascii="Arial" w:hAnsi="Arial" w:cs="Arial"/>
          <w:sz w:val="20"/>
          <w:szCs w:val="20"/>
        </w:rPr>
        <w:t>datos biométricos dirigidos a identificar de manera unívoca a una persona física</w:t>
      </w:r>
      <w:r>
        <w:rPr>
          <w:rFonts w:ascii="Arial" w:hAnsi="Arial" w:cs="Arial"/>
          <w:sz w:val="20"/>
          <w:szCs w:val="20"/>
        </w:rPr>
        <w:t>. Ello significa que los tratamientos de datos biométricos dirigidos a otras finalidades, como la inferencia de sentimientos o la categorización de interesados, no están contemplados en el alcance de la prohibición.</w:t>
      </w:r>
    </w:p>
    <w:p w14:paraId="7658A41A" w14:textId="77777777" w:rsidR="00B657A0" w:rsidRDefault="00B657A0" w:rsidP="001B3300">
      <w:pPr>
        <w:ind w:left="-284" w:right="-568"/>
        <w:jc w:val="both"/>
        <w:rPr>
          <w:rFonts w:ascii="Arial" w:hAnsi="Arial" w:cs="Arial"/>
          <w:sz w:val="20"/>
          <w:szCs w:val="20"/>
        </w:rPr>
      </w:pPr>
    </w:p>
    <w:p w14:paraId="2AD40867" w14:textId="65D32EA7" w:rsidR="00B657A0" w:rsidRDefault="00B657A0" w:rsidP="001B3300">
      <w:pPr>
        <w:ind w:left="-284" w:right="-568"/>
        <w:jc w:val="both"/>
        <w:rPr>
          <w:rFonts w:ascii="Arial" w:hAnsi="Arial" w:cs="Arial"/>
          <w:sz w:val="20"/>
          <w:szCs w:val="20"/>
        </w:rPr>
      </w:pPr>
      <w:r>
        <w:rPr>
          <w:rFonts w:ascii="Arial" w:hAnsi="Arial" w:cs="Arial"/>
          <w:sz w:val="20"/>
          <w:szCs w:val="20"/>
        </w:rPr>
        <w:t>De acuerdo con la clasificación establecida en el Reglamento IA</w:t>
      </w:r>
      <w:r w:rsidR="00845BAE">
        <w:rPr>
          <w:rFonts w:ascii="Arial" w:hAnsi="Arial" w:cs="Arial"/>
          <w:sz w:val="20"/>
          <w:szCs w:val="20"/>
        </w:rPr>
        <w:t>,</w:t>
      </w:r>
      <w:r>
        <w:rPr>
          <w:rFonts w:ascii="Arial" w:hAnsi="Arial" w:cs="Arial"/>
          <w:sz w:val="20"/>
          <w:szCs w:val="20"/>
        </w:rPr>
        <w:t xml:space="preserve"> se solicita que se excluya</w:t>
      </w:r>
      <w:r w:rsidRPr="00A04EB8">
        <w:rPr>
          <w:rFonts w:ascii="Arial" w:hAnsi="Arial" w:cs="Arial"/>
          <w:sz w:val="20"/>
          <w:szCs w:val="20"/>
        </w:rPr>
        <w:t xml:space="preserve"> de</w:t>
      </w:r>
      <w:r w:rsidR="00384946">
        <w:rPr>
          <w:rFonts w:ascii="Arial" w:hAnsi="Arial" w:cs="Arial"/>
          <w:sz w:val="20"/>
          <w:szCs w:val="20"/>
        </w:rPr>
        <w:t xml:space="preserve"> la categoría de tratamientos de alto riesgo a</w:t>
      </w:r>
      <w:r w:rsidRPr="00A04EB8">
        <w:rPr>
          <w:rFonts w:ascii="Arial" w:hAnsi="Arial" w:cs="Arial"/>
          <w:sz w:val="20"/>
          <w:szCs w:val="20"/>
        </w:rPr>
        <w:t xml:space="preserve"> los sistemas de IA destinados a ser utilizados para la verificación biométrica, que incluye la autenticación, cuyo único propósito es confirmar que una persona física específica es la persona que dice ser y confirmar la identidad de una persona física con el único fin de tener acceso a un servicio, desbloquear un dispositivo o tener acceso a instalaciones a través de un control de seguridad.</w:t>
      </w:r>
    </w:p>
    <w:p w14:paraId="7AD2476F" w14:textId="77777777" w:rsidR="005E71C1" w:rsidRDefault="005E71C1" w:rsidP="001B3300">
      <w:pPr>
        <w:ind w:left="-284" w:right="-568"/>
        <w:jc w:val="both"/>
        <w:rPr>
          <w:rFonts w:ascii="Arial" w:hAnsi="Arial" w:cs="Arial"/>
          <w:sz w:val="20"/>
          <w:szCs w:val="20"/>
        </w:rPr>
      </w:pPr>
    </w:p>
    <w:p w14:paraId="008150DD" w14:textId="48D06E2C" w:rsidR="005E71C1" w:rsidRDefault="005E71C1" w:rsidP="001B3300">
      <w:pPr>
        <w:ind w:left="-284" w:right="-568"/>
        <w:jc w:val="both"/>
        <w:rPr>
          <w:rFonts w:ascii="Arial" w:hAnsi="Arial" w:cs="Arial"/>
          <w:sz w:val="20"/>
          <w:szCs w:val="20"/>
        </w:rPr>
      </w:pPr>
      <w:r>
        <w:rPr>
          <w:rFonts w:ascii="Arial" w:hAnsi="Arial" w:cs="Arial"/>
          <w:sz w:val="20"/>
          <w:szCs w:val="20"/>
        </w:rPr>
        <w:t>Aplicando esta exclusión, esta finalidad debería quedar fuera de la prohibición del artículo 9.1 del RGPD</w:t>
      </w:r>
      <w:r w:rsidR="00A81DD1">
        <w:rPr>
          <w:rFonts w:ascii="Arial" w:hAnsi="Arial" w:cs="Arial"/>
          <w:sz w:val="20"/>
          <w:szCs w:val="20"/>
        </w:rPr>
        <w:t xml:space="preserve"> al no estar asociada a un tratamiento de alto riesgo para los derechos y libertades de los interesados</w:t>
      </w:r>
      <w:r>
        <w:rPr>
          <w:rFonts w:ascii="Arial" w:hAnsi="Arial" w:cs="Arial"/>
          <w:sz w:val="20"/>
          <w:szCs w:val="20"/>
        </w:rPr>
        <w:t>.</w:t>
      </w:r>
    </w:p>
    <w:p w14:paraId="34831955" w14:textId="77777777" w:rsidR="005E71C1" w:rsidRDefault="005E71C1" w:rsidP="001B3300">
      <w:pPr>
        <w:ind w:left="-284" w:right="-568"/>
        <w:jc w:val="both"/>
        <w:rPr>
          <w:rFonts w:ascii="Arial" w:hAnsi="Arial" w:cs="Arial"/>
          <w:sz w:val="20"/>
          <w:szCs w:val="20"/>
        </w:rPr>
      </w:pPr>
    </w:p>
    <w:p w14:paraId="66BD55D2" w14:textId="2861EEB5" w:rsidR="005E71C1" w:rsidRDefault="005E71C1" w:rsidP="001B3300">
      <w:pPr>
        <w:ind w:left="-284" w:right="-568"/>
        <w:jc w:val="both"/>
        <w:rPr>
          <w:rFonts w:ascii="Arial" w:hAnsi="Arial" w:cs="Arial"/>
          <w:sz w:val="20"/>
          <w:szCs w:val="20"/>
        </w:rPr>
      </w:pPr>
      <w:r>
        <w:rPr>
          <w:rFonts w:ascii="Arial" w:hAnsi="Arial" w:cs="Arial"/>
          <w:sz w:val="20"/>
          <w:szCs w:val="20"/>
        </w:rPr>
        <w:t>De esta manera este artículo quedaría reservado a los datos biométricos dirigidos a finalidades de alto riesgo, como los que se describen en el Reglamento IA. En algunos de ellos serían aplicables las excepciones del artículo 9.2 y en otros no, al estar prohibidos de forma absoluta.</w:t>
      </w:r>
    </w:p>
    <w:p w14:paraId="66D8277E" w14:textId="77777777" w:rsidR="00872AAF" w:rsidRDefault="00872AAF" w:rsidP="001B3300">
      <w:pPr>
        <w:ind w:left="-284" w:right="-568"/>
        <w:jc w:val="both"/>
        <w:rPr>
          <w:rFonts w:ascii="Arial" w:hAnsi="Arial" w:cs="Arial"/>
          <w:sz w:val="20"/>
          <w:szCs w:val="20"/>
        </w:rPr>
      </w:pPr>
    </w:p>
    <w:p w14:paraId="1C41C06E" w14:textId="77777777" w:rsidR="00872AAF" w:rsidRDefault="00872AAF" w:rsidP="001B3300">
      <w:pPr>
        <w:ind w:left="-284" w:right="-568"/>
        <w:jc w:val="both"/>
        <w:rPr>
          <w:rFonts w:ascii="Arial" w:hAnsi="Arial" w:cs="Arial"/>
          <w:sz w:val="20"/>
          <w:szCs w:val="20"/>
        </w:rPr>
      </w:pPr>
    </w:p>
    <w:p w14:paraId="452B20AF" w14:textId="39F8E423" w:rsidR="00872AAF" w:rsidRPr="00872AAF" w:rsidRDefault="00872AAF" w:rsidP="001B3300">
      <w:pPr>
        <w:ind w:left="-284" w:right="-568"/>
        <w:jc w:val="both"/>
        <w:rPr>
          <w:rFonts w:ascii="Arial" w:hAnsi="Arial" w:cs="Arial"/>
          <w:b/>
          <w:bCs/>
          <w:sz w:val="20"/>
          <w:szCs w:val="20"/>
        </w:rPr>
      </w:pPr>
      <w:r w:rsidRPr="00872AAF">
        <w:rPr>
          <w:rFonts w:ascii="Arial" w:hAnsi="Arial" w:cs="Arial"/>
          <w:b/>
          <w:bCs/>
          <w:sz w:val="20"/>
          <w:szCs w:val="20"/>
        </w:rPr>
        <w:t>15. Consulta pública y grupo de trabajo.</w:t>
      </w:r>
    </w:p>
    <w:p w14:paraId="767EC255" w14:textId="77777777" w:rsidR="005E71C1" w:rsidRDefault="005E71C1" w:rsidP="001B3300">
      <w:pPr>
        <w:ind w:left="-284" w:right="-568"/>
        <w:jc w:val="both"/>
        <w:rPr>
          <w:rFonts w:ascii="Arial" w:hAnsi="Arial" w:cs="Arial"/>
          <w:sz w:val="20"/>
          <w:szCs w:val="20"/>
        </w:rPr>
      </w:pPr>
    </w:p>
    <w:p w14:paraId="43F6F04E" w14:textId="22A6AB5A" w:rsidR="0024105C" w:rsidRDefault="0024105C" w:rsidP="001B3300">
      <w:pPr>
        <w:ind w:left="-284" w:right="-568"/>
        <w:jc w:val="both"/>
        <w:rPr>
          <w:rFonts w:ascii="Arial" w:hAnsi="Arial" w:cs="Arial"/>
          <w:sz w:val="20"/>
          <w:szCs w:val="20"/>
        </w:rPr>
      </w:pPr>
      <w:r>
        <w:rPr>
          <w:rFonts w:ascii="Arial" w:hAnsi="Arial" w:cs="Arial"/>
          <w:sz w:val="20"/>
          <w:szCs w:val="20"/>
        </w:rPr>
        <w:t xml:space="preserve">Se solicita que la Agencia recabe información sobre el estado de la ciencia en materia de datos biométricos, cree un grupo de trabajo y se establezca un periodo de consulta pública dirigido a asegurar la máxima utilidad de la Guía y </w:t>
      </w:r>
      <w:r w:rsidR="003B483E">
        <w:rPr>
          <w:rFonts w:ascii="Arial" w:hAnsi="Arial" w:cs="Arial"/>
          <w:sz w:val="20"/>
          <w:szCs w:val="20"/>
        </w:rPr>
        <w:t>la viabilidad de la propuesta de modificación del artículo 9 del RGPD.</w:t>
      </w:r>
    </w:p>
    <w:p w14:paraId="2DF18FBA" w14:textId="77777777" w:rsidR="003B483E" w:rsidRDefault="003B483E" w:rsidP="001B3300">
      <w:pPr>
        <w:ind w:left="-284" w:right="-568"/>
        <w:jc w:val="both"/>
        <w:rPr>
          <w:rFonts w:ascii="Arial" w:hAnsi="Arial" w:cs="Arial"/>
          <w:sz w:val="20"/>
          <w:szCs w:val="20"/>
        </w:rPr>
      </w:pPr>
    </w:p>
    <w:p w14:paraId="23714435" w14:textId="77777777" w:rsidR="005E71C1" w:rsidRDefault="005E71C1" w:rsidP="001B3300">
      <w:pPr>
        <w:ind w:left="-284" w:right="-568"/>
        <w:jc w:val="both"/>
        <w:rPr>
          <w:rFonts w:ascii="Arial" w:hAnsi="Arial" w:cs="Arial"/>
          <w:sz w:val="20"/>
          <w:szCs w:val="20"/>
        </w:rPr>
      </w:pPr>
    </w:p>
    <w:p w14:paraId="46A12250" w14:textId="42FB7D47" w:rsidR="0046259B" w:rsidRDefault="0046259B" w:rsidP="0046259B">
      <w:pPr>
        <w:ind w:left="-284" w:right="-568"/>
        <w:jc w:val="both"/>
        <w:rPr>
          <w:rFonts w:ascii="Arial" w:hAnsi="Arial" w:cs="Arial"/>
          <w:sz w:val="20"/>
          <w:szCs w:val="20"/>
        </w:rPr>
      </w:pPr>
      <w:r>
        <w:rPr>
          <w:rFonts w:ascii="Arial" w:hAnsi="Arial" w:cs="Arial"/>
          <w:sz w:val="20"/>
          <w:szCs w:val="20"/>
        </w:rPr>
        <w:lastRenderedPageBreak/>
        <w:t xml:space="preserve">Mi representada </w:t>
      </w:r>
      <w:r w:rsidR="00BF4E2B">
        <w:rPr>
          <w:rFonts w:ascii="Arial" w:hAnsi="Arial" w:cs="Arial"/>
          <w:sz w:val="20"/>
          <w:szCs w:val="20"/>
        </w:rPr>
        <w:t xml:space="preserve">solicita que se tenga por presentado este escrito y se atiendan las solicitudes contenidas en él, </w:t>
      </w:r>
      <w:r>
        <w:rPr>
          <w:rFonts w:ascii="Arial" w:hAnsi="Arial" w:cs="Arial"/>
          <w:sz w:val="20"/>
          <w:szCs w:val="20"/>
        </w:rPr>
        <w:t>queda</w:t>
      </w:r>
      <w:r w:rsidR="00BF4E2B">
        <w:rPr>
          <w:rFonts w:ascii="Arial" w:hAnsi="Arial" w:cs="Arial"/>
          <w:sz w:val="20"/>
          <w:szCs w:val="20"/>
        </w:rPr>
        <w:t>ndo</w:t>
      </w:r>
      <w:r>
        <w:rPr>
          <w:rFonts w:ascii="Arial" w:hAnsi="Arial" w:cs="Arial"/>
          <w:sz w:val="20"/>
          <w:szCs w:val="20"/>
        </w:rPr>
        <w:t xml:space="preserve"> a disposición de la Agencia a la que me dirijo para ampliar los detalles </w:t>
      </w:r>
      <w:r w:rsidR="00BF4E2B">
        <w:rPr>
          <w:rFonts w:ascii="Arial" w:hAnsi="Arial" w:cs="Arial"/>
          <w:sz w:val="20"/>
          <w:szCs w:val="20"/>
        </w:rPr>
        <w:t>que sean necesarios</w:t>
      </w:r>
      <w:r>
        <w:rPr>
          <w:rFonts w:ascii="Arial" w:hAnsi="Arial" w:cs="Arial"/>
          <w:sz w:val="20"/>
          <w:szCs w:val="20"/>
        </w:rPr>
        <w:t>.</w:t>
      </w:r>
    </w:p>
    <w:p w14:paraId="6BDEBC5B" w14:textId="77777777" w:rsidR="0046259B" w:rsidRDefault="0046259B" w:rsidP="0046259B">
      <w:pPr>
        <w:ind w:left="-284" w:right="-568"/>
        <w:jc w:val="both"/>
        <w:rPr>
          <w:rFonts w:ascii="Arial" w:hAnsi="Arial" w:cs="Arial"/>
          <w:sz w:val="20"/>
          <w:szCs w:val="20"/>
        </w:rPr>
      </w:pPr>
    </w:p>
    <w:p w14:paraId="3B7391D6" w14:textId="3C83A12F" w:rsidR="0046259B" w:rsidRDefault="0046259B" w:rsidP="0046259B">
      <w:pPr>
        <w:ind w:right="-568"/>
        <w:jc w:val="both"/>
        <w:rPr>
          <w:rFonts w:ascii="Arial" w:hAnsi="Arial" w:cs="Arial"/>
          <w:sz w:val="20"/>
          <w:szCs w:val="20"/>
        </w:rPr>
      </w:pPr>
    </w:p>
    <w:tbl>
      <w:tblPr>
        <w:tblStyle w:val="Tablaconcuadrcula"/>
        <w:tblW w:w="0" w:type="auto"/>
        <w:tblInd w:w="-284" w:type="dxa"/>
        <w:tblLook w:val="04A0" w:firstRow="1" w:lastRow="0" w:firstColumn="1" w:lastColumn="0" w:noHBand="0" w:noVBand="1"/>
      </w:tblPr>
      <w:tblGrid>
        <w:gridCol w:w="1839"/>
        <w:gridCol w:w="3402"/>
      </w:tblGrid>
      <w:tr w:rsidR="0046259B" w14:paraId="16484E17" w14:textId="77777777" w:rsidTr="0059680A">
        <w:tc>
          <w:tcPr>
            <w:tcW w:w="1839" w:type="dxa"/>
          </w:tcPr>
          <w:p w14:paraId="1E961CE0" w14:textId="1CB1819C" w:rsidR="0046259B" w:rsidRDefault="0046259B" w:rsidP="001B3300">
            <w:pPr>
              <w:ind w:right="-568"/>
              <w:jc w:val="both"/>
              <w:rPr>
                <w:rFonts w:ascii="Arial" w:hAnsi="Arial" w:cs="Arial"/>
                <w:sz w:val="20"/>
                <w:szCs w:val="20"/>
              </w:rPr>
            </w:pPr>
            <w:r>
              <w:rPr>
                <w:rFonts w:ascii="Arial" w:hAnsi="Arial" w:cs="Arial"/>
                <w:sz w:val="20"/>
                <w:szCs w:val="20"/>
              </w:rPr>
              <w:t>Fecha</w:t>
            </w:r>
          </w:p>
        </w:tc>
        <w:tc>
          <w:tcPr>
            <w:tcW w:w="3402" w:type="dxa"/>
          </w:tcPr>
          <w:p w14:paraId="7FDE82AE" w14:textId="77777777" w:rsidR="0046259B" w:rsidRDefault="0046259B" w:rsidP="001B3300">
            <w:pPr>
              <w:ind w:right="-568"/>
              <w:jc w:val="both"/>
              <w:rPr>
                <w:rFonts w:ascii="Arial" w:hAnsi="Arial" w:cs="Arial"/>
                <w:sz w:val="20"/>
                <w:szCs w:val="20"/>
              </w:rPr>
            </w:pPr>
          </w:p>
        </w:tc>
      </w:tr>
      <w:tr w:rsidR="0046259B" w14:paraId="261E60A6" w14:textId="77777777" w:rsidTr="0059680A">
        <w:tc>
          <w:tcPr>
            <w:tcW w:w="1839" w:type="dxa"/>
          </w:tcPr>
          <w:p w14:paraId="6EE88C03" w14:textId="08BFB4CE" w:rsidR="0046259B" w:rsidRDefault="0046259B" w:rsidP="001B3300">
            <w:pPr>
              <w:ind w:right="-568"/>
              <w:jc w:val="both"/>
              <w:rPr>
                <w:rFonts w:ascii="Arial" w:hAnsi="Arial" w:cs="Arial"/>
                <w:sz w:val="20"/>
                <w:szCs w:val="20"/>
              </w:rPr>
            </w:pPr>
            <w:r>
              <w:rPr>
                <w:rFonts w:ascii="Arial" w:hAnsi="Arial" w:cs="Arial"/>
                <w:sz w:val="20"/>
                <w:szCs w:val="20"/>
              </w:rPr>
              <w:t>Empresa</w:t>
            </w:r>
          </w:p>
        </w:tc>
        <w:tc>
          <w:tcPr>
            <w:tcW w:w="3402" w:type="dxa"/>
          </w:tcPr>
          <w:p w14:paraId="6A50501D" w14:textId="77777777" w:rsidR="0046259B" w:rsidRDefault="0046259B" w:rsidP="001B3300">
            <w:pPr>
              <w:ind w:right="-568"/>
              <w:jc w:val="both"/>
              <w:rPr>
                <w:rFonts w:ascii="Arial" w:hAnsi="Arial" w:cs="Arial"/>
                <w:sz w:val="20"/>
                <w:szCs w:val="20"/>
              </w:rPr>
            </w:pPr>
          </w:p>
        </w:tc>
      </w:tr>
      <w:tr w:rsidR="0046259B" w14:paraId="48F497F2" w14:textId="77777777" w:rsidTr="0059680A">
        <w:tc>
          <w:tcPr>
            <w:tcW w:w="1839" w:type="dxa"/>
          </w:tcPr>
          <w:p w14:paraId="62E628E0" w14:textId="2FA13BE6" w:rsidR="0046259B" w:rsidRDefault="0059680A" w:rsidP="001B3300">
            <w:pPr>
              <w:ind w:right="-568"/>
              <w:jc w:val="both"/>
              <w:rPr>
                <w:rFonts w:ascii="Arial" w:hAnsi="Arial" w:cs="Arial"/>
                <w:sz w:val="20"/>
                <w:szCs w:val="20"/>
              </w:rPr>
            </w:pPr>
            <w:r>
              <w:rPr>
                <w:rFonts w:ascii="Arial" w:hAnsi="Arial" w:cs="Arial"/>
                <w:sz w:val="20"/>
                <w:szCs w:val="20"/>
              </w:rPr>
              <w:t>NIF</w:t>
            </w:r>
          </w:p>
        </w:tc>
        <w:tc>
          <w:tcPr>
            <w:tcW w:w="3402" w:type="dxa"/>
          </w:tcPr>
          <w:p w14:paraId="32BAF277" w14:textId="77777777" w:rsidR="0046259B" w:rsidRDefault="0046259B" w:rsidP="001B3300">
            <w:pPr>
              <w:ind w:right="-568"/>
              <w:jc w:val="both"/>
              <w:rPr>
                <w:rFonts w:ascii="Arial" w:hAnsi="Arial" w:cs="Arial"/>
                <w:sz w:val="20"/>
                <w:szCs w:val="20"/>
              </w:rPr>
            </w:pPr>
          </w:p>
        </w:tc>
      </w:tr>
      <w:tr w:rsidR="0046259B" w14:paraId="75C4949A" w14:textId="77777777" w:rsidTr="0059680A">
        <w:tc>
          <w:tcPr>
            <w:tcW w:w="1839" w:type="dxa"/>
          </w:tcPr>
          <w:p w14:paraId="25ADE088" w14:textId="077CFD25" w:rsidR="0046259B" w:rsidRDefault="0059680A" w:rsidP="001B3300">
            <w:pPr>
              <w:ind w:right="-568"/>
              <w:jc w:val="both"/>
              <w:rPr>
                <w:rFonts w:ascii="Arial" w:hAnsi="Arial" w:cs="Arial"/>
                <w:sz w:val="20"/>
                <w:szCs w:val="20"/>
              </w:rPr>
            </w:pPr>
            <w:r>
              <w:rPr>
                <w:rFonts w:ascii="Arial" w:hAnsi="Arial" w:cs="Arial"/>
                <w:sz w:val="20"/>
                <w:szCs w:val="20"/>
              </w:rPr>
              <w:t>Domicilio</w:t>
            </w:r>
          </w:p>
        </w:tc>
        <w:tc>
          <w:tcPr>
            <w:tcW w:w="3402" w:type="dxa"/>
          </w:tcPr>
          <w:p w14:paraId="1A8B86F1" w14:textId="77777777" w:rsidR="0046259B" w:rsidRDefault="0046259B" w:rsidP="001B3300">
            <w:pPr>
              <w:ind w:right="-568"/>
              <w:jc w:val="both"/>
              <w:rPr>
                <w:rFonts w:ascii="Arial" w:hAnsi="Arial" w:cs="Arial"/>
                <w:sz w:val="20"/>
                <w:szCs w:val="20"/>
              </w:rPr>
            </w:pPr>
          </w:p>
        </w:tc>
      </w:tr>
      <w:tr w:rsidR="0046259B" w14:paraId="222E1978" w14:textId="77777777" w:rsidTr="0059680A">
        <w:tc>
          <w:tcPr>
            <w:tcW w:w="1839" w:type="dxa"/>
          </w:tcPr>
          <w:p w14:paraId="766E7A4C" w14:textId="0E10102D" w:rsidR="0046259B" w:rsidRDefault="0046259B" w:rsidP="001B3300">
            <w:pPr>
              <w:ind w:right="-568"/>
              <w:jc w:val="both"/>
              <w:rPr>
                <w:rFonts w:ascii="Arial" w:hAnsi="Arial" w:cs="Arial"/>
                <w:sz w:val="20"/>
                <w:szCs w:val="20"/>
              </w:rPr>
            </w:pPr>
            <w:r>
              <w:rPr>
                <w:rFonts w:ascii="Arial" w:hAnsi="Arial" w:cs="Arial"/>
                <w:sz w:val="20"/>
                <w:szCs w:val="20"/>
              </w:rPr>
              <w:t>Representante</w:t>
            </w:r>
          </w:p>
        </w:tc>
        <w:tc>
          <w:tcPr>
            <w:tcW w:w="3402" w:type="dxa"/>
          </w:tcPr>
          <w:p w14:paraId="0756A615" w14:textId="77777777" w:rsidR="0046259B" w:rsidRDefault="0046259B" w:rsidP="001B3300">
            <w:pPr>
              <w:ind w:right="-568"/>
              <w:jc w:val="both"/>
              <w:rPr>
                <w:rFonts w:ascii="Arial" w:hAnsi="Arial" w:cs="Arial"/>
                <w:sz w:val="20"/>
                <w:szCs w:val="20"/>
              </w:rPr>
            </w:pPr>
          </w:p>
        </w:tc>
      </w:tr>
      <w:tr w:rsidR="0059680A" w14:paraId="46355F10" w14:textId="77777777" w:rsidTr="0059680A">
        <w:tc>
          <w:tcPr>
            <w:tcW w:w="1839" w:type="dxa"/>
          </w:tcPr>
          <w:p w14:paraId="002F80EA" w14:textId="741E2040" w:rsidR="0059680A" w:rsidRDefault="0059680A" w:rsidP="001B3300">
            <w:pPr>
              <w:ind w:right="-568"/>
              <w:jc w:val="both"/>
              <w:rPr>
                <w:rFonts w:ascii="Arial" w:hAnsi="Arial" w:cs="Arial"/>
                <w:sz w:val="20"/>
                <w:szCs w:val="20"/>
              </w:rPr>
            </w:pPr>
            <w:r>
              <w:rPr>
                <w:rFonts w:ascii="Arial" w:hAnsi="Arial" w:cs="Arial"/>
                <w:sz w:val="20"/>
                <w:szCs w:val="20"/>
              </w:rPr>
              <w:t>DNI</w:t>
            </w:r>
          </w:p>
        </w:tc>
        <w:tc>
          <w:tcPr>
            <w:tcW w:w="3402" w:type="dxa"/>
          </w:tcPr>
          <w:p w14:paraId="39712F6E" w14:textId="77777777" w:rsidR="0059680A" w:rsidRDefault="0059680A" w:rsidP="001B3300">
            <w:pPr>
              <w:ind w:right="-568"/>
              <w:jc w:val="both"/>
              <w:rPr>
                <w:rFonts w:ascii="Arial" w:hAnsi="Arial" w:cs="Arial"/>
                <w:sz w:val="20"/>
                <w:szCs w:val="20"/>
              </w:rPr>
            </w:pPr>
          </w:p>
        </w:tc>
      </w:tr>
      <w:tr w:rsidR="0059680A" w14:paraId="5F44E03B" w14:textId="77777777" w:rsidTr="0059680A">
        <w:tc>
          <w:tcPr>
            <w:tcW w:w="1839" w:type="dxa"/>
          </w:tcPr>
          <w:p w14:paraId="098FAA60" w14:textId="1E6F0A04" w:rsidR="0059680A" w:rsidRDefault="0059680A" w:rsidP="001B3300">
            <w:pPr>
              <w:ind w:right="-568"/>
              <w:jc w:val="both"/>
              <w:rPr>
                <w:rFonts w:ascii="Arial" w:hAnsi="Arial" w:cs="Arial"/>
                <w:sz w:val="20"/>
                <w:szCs w:val="20"/>
              </w:rPr>
            </w:pPr>
            <w:r>
              <w:rPr>
                <w:rFonts w:ascii="Arial" w:hAnsi="Arial" w:cs="Arial"/>
                <w:sz w:val="20"/>
                <w:szCs w:val="20"/>
              </w:rPr>
              <w:t>Cargo</w:t>
            </w:r>
          </w:p>
        </w:tc>
        <w:tc>
          <w:tcPr>
            <w:tcW w:w="3402" w:type="dxa"/>
          </w:tcPr>
          <w:p w14:paraId="6787C95D" w14:textId="77777777" w:rsidR="0059680A" w:rsidRDefault="0059680A" w:rsidP="001B3300">
            <w:pPr>
              <w:ind w:right="-568"/>
              <w:jc w:val="both"/>
              <w:rPr>
                <w:rFonts w:ascii="Arial" w:hAnsi="Arial" w:cs="Arial"/>
                <w:sz w:val="20"/>
                <w:szCs w:val="20"/>
              </w:rPr>
            </w:pPr>
          </w:p>
        </w:tc>
      </w:tr>
      <w:tr w:rsidR="0046259B" w14:paraId="36A1123A" w14:textId="77777777" w:rsidTr="0059680A">
        <w:tc>
          <w:tcPr>
            <w:tcW w:w="1839" w:type="dxa"/>
          </w:tcPr>
          <w:p w14:paraId="5D93E004" w14:textId="3062268C" w:rsidR="0046259B" w:rsidRDefault="0046259B" w:rsidP="001B3300">
            <w:pPr>
              <w:ind w:right="-568"/>
              <w:jc w:val="both"/>
              <w:rPr>
                <w:rFonts w:ascii="Arial" w:hAnsi="Arial" w:cs="Arial"/>
                <w:sz w:val="20"/>
                <w:szCs w:val="20"/>
              </w:rPr>
            </w:pPr>
            <w:r>
              <w:rPr>
                <w:rFonts w:ascii="Arial" w:hAnsi="Arial" w:cs="Arial"/>
                <w:sz w:val="20"/>
                <w:szCs w:val="20"/>
              </w:rPr>
              <w:t>Firma</w:t>
            </w:r>
          </w:p>
        </w:tc>
        <w:tc>
          <w:tcPr>
            <w:tcW w:w="3402" w:type="dxa"/>
          </w:tcPr>
          <w:p w14:paraId="7409D4BF" w14:textId="77777777" w:rsidR="0046259B" w:rsidRDefault="0046259B" w:rsidP="001B3300">
            <w:pPr>
              <w:ind w:right="-568"/>
              <w:jc w:val="both"/>
              <w:rPr>
                <w:rFonts w:ascii="Arial" w:hAnsi="Arial" w:cs="Arial"/>
                <w:sz w:val="20"/>
                <w:szCs w:val="20"/>
              </w:rPr>
            </w:pPr>
          </w:p>
          <w:p w14:paraId="2DDBA344" w14:textId="77777777" w:rsidR="0046259B" w:rsidRDefault="0046259B" w:rsidP="001B3300">
            <w:pPr>
              <w:ind w:right="-568"/>
              <w:jc w:val="both"/>
              <w:rPr>
                <w:rFonts w:ascii="Arial" w:hAnsi="Arial" w:cs="Arial"/>
                <w:sz w:val="20"/>
                <w:szCs w:val="20"/>
              </w:rPr>
            </w:pPr>
          </w:p>
          <w:p w14:paraId="20200D33" w14:textId="77777777" w:rsidR="0046259B" w:rsidRDefault="0046259B" w:rsidP="001B3300">
            <w:pPr>
              <w:ind w:right="-568"/>
              <w:jc w:val="both"/>
              <w:rPr>
                <w:rFonts w:ascii="Arial" w:hAnsi="Arial" w:cs="Arial"/>
                <w:sz w:val="20"/>
                <w:szCs w:val="20"/>
              </w:rPr>
            </w:pPr>
          </w:p>
          <w:p w14:paraId="1171496B" w14:textId="77777777" w:rsidR="0046259B" w:rsidRDefault="0046259B" w:rsidP="001B3300">
            <w:pPr>
              <w:ind w:right="-568"/>
              <w:jc w:val="both"/>
              <w:rPr>
                <w:rFonts w:ascii="Arial" w:hAnsi="Arial" w:cs="Arial"/>
                <w:sz w:val="20"/>
                <w:szCs w:val="20"/>
              </w:rPr>
            </w:pPr>
          </w:p>
          <w:p w14:paraId="06F8C619" w14:textId="77777777" w:rsidR="0046259B" w:rsidRDefault="0046259B" w:rsidP="001B3300">
            <w:pPr>
              <w:ind w:right="-568"/>
              <w:jc w:val="both"/>
              <w:rPr>
                <w:rFonts w:ascii="Arial" w:hAnsi="Arial" w:cs="Arial"/>
                <w:sz w:val="20"/>
                <w:szCs w:val="20"/>
              </w:rPr>
            </w:pPr>
          </w:p>
          <w:p w14:paraId="4057EACD" w14:textId="77777777" w:rsidR="0046259B" w:rsidRDefault="0046259B" w:rsidP="001B3300">
            <w:pPr>
              <w:ind w:right="-568"/>
              <w:jc w:val="both"/>
              <w:rPr>
                <w:rFonts w:ascii="Arial" w:hAnsi="Arial" w:cs="Arial"/>
                <w:sz w:val="20"/>
                <w:szCs w:val="20"/>
              </w:rPr>
            </w:pPr>
          </w:p>
          <w:p w14:paraId="729E4709" w14:textId="77777777" w:rsidR="0046259B" w:rsidRDefault="0046259B" w:rsidP="001B3300">
            <w:pPr>
              <w:ind w:right="-568"/>
              <w:jc w:val="both"/>
              <w:rPr>
                <w:rFonts w:ascii="Arial" w:hAnsi="Arial" w:cs="Arial"/>
                <w:sz w:val="20"/>
                <w:szCs w:val="20"/>
              </w:rPr>
            </w:pPr>
          </w:p>
          <w:p w14:paraId="0D05E7FA" w14:textId="77777777" w:rsidR="0046259B" w:rsidRDefault="0046259B" w:rsidP="001B3300">
            <w:pPr>
              <w:ind w:right="-568"/>
              <w:jc w:val="both"/>
              <w:rPr>
                <w:rFonts w:ascii="Arial" w:hAnsi="Arial" w:cs="Arial"/>
                <w:sz w:val="20"/>
                <w:szCs w:val="20"/>
              </w:rPr>
            </w:pPr>
          </w:p>
        </w:tc>
      </w:tr>
    </w:tbl>
    <w:p w14:paraId="553CF0FF" w14:textId="77777777" w:rsidR="0046259B" w:rsidRPr="00135AD7" w:rsidRDefault="0046259B" w:rsidP="001B3300">
      <w:pPr>
        <w:ind w:left="-284" w:right="-568"/>
        <w:jc w:val="both"/>
        <w:rPr>
          <w:rFonts w:ascii="Arial" w:hAnsi="Arial" w:cs="Arial"/>
          <w:sz w:val="20"/>
          <w:szCs w:val="20"/>
        </w:rPr>
      </w:pPr>
    </w:p>
    <w:sectPr w:rsidR="0046259B" w:rsidRPr="00135AD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A0B7" w14:textId="77777777" w:rsidR="00C845C0" w:rsidRDefault="00C845C0" w:rsidP="001A3C46">
      <w:r>
        <w:separator/>
      </w:r>
    </w:p>
  </w:endnote>
  <w:endnote w:type="continuationSeparator" w:id="0">
    <w:p w14:paraId="0AB147A8" w14:textId="77777777" w:rsidR="00C845C0" w:rsidRDefault="00C845C0" w:rsidP="001A3C46">
      <w:r>
        <w:continuationSeparator/>
      </w:r>
    </w:p>
  </w:endnote>
  <w:endnote w:type="continuationNotice" w:id="1">
    <w:p w14:paraId="56E3D5B8" w14:textId="77777777" w:rsidR="00C845C0" w:rsidRDefault="00C8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3177260"/>
      <w:docPartObj>
        <w:docPartGallery w:val="Page Numbers (Bottom of Page)"/>
        <w:docPartUnique/>
      </w:docPartObj>
    </w:sdtPr>
    <w:sdtContent>
      <w:p w14:paraId="6855BCBF" w14:textId="2185D6B4" w:rsidR="00504944" w:rsidRDefault="005049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BB3E66" w14:textId="77777777" w:rsidR="001A3C46" w:rsidRDefault="001A3C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455389"/>
      <w:docPartObj>
        <w:docPartGallery w:val="Page Numbers (Bottom of Page)"/>
        <w:docPartUnique/>
      </w:docPartObj>
    </w:sdtPr>
    <w:sdtContent>
      <w:p w14:paraId="2ACFB3D1" w14:textId="133EECFE" w:rsidR="00504944" w:rsidRDefault="005049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8DE7F8B" w14:textId="77777777" w:rsidR="001A3C46" w:rsidRDefault="001A3C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FE3E" w14:textId="77777777" w:rsidR="000C6524" w:rsidRDefault="000C6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ED10" w14:textId="77777777" w:rsidR="00C845C0" w:rsidRDefault="00C845C0" w:rsidP="001A3C46">
      <w:r>
        <w:separator/>
      </w:r>
    </w:p>
  </w:footnote>
  <w:footnote w:type="continuationSeparator" w:id="0">
    <w:p w14:paraId="323A413A" w14:textId="77777777" w:rsidR="00C845C0" w:rsidRDefault="00C845C0" w:rsidP="001A3C46">
      <w:r>
        <w:continuationSeparator/>
      </w:r>
    </w:p>
  </w:footnote>
  <w:footnote w:type="continuationNotice" w:id="1">
    <w:p w14:paraId="12E30238" w14:textId="77777777" w:rsidR="00C845C0" w:rsidRDefault="00C84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9CFA" w14:textId="77777777" w:rsidR="000C6524" w:rsidRDefault="000C65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9B8C" w14:textId="77777777" w:rsidR="000C6524" w:rsidRDefault="000C65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AD5" w14:textId="77777777" w:rsidR="000C6524" w:rsidRDefault="000C6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EFD"/>
    <w:multiLevelType w:val="hybridMultilevel"/>
    <w:tmpl w:val="A08A71D8"/>
    <w:lvl w:ilvl="0" w:tplc="1F6608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81065F"/>
    <w:multiLevelType w:val="hybridMultilevel"/>
    <w:tmpl w:val="7B06F3C2"/>
    <w:lvl w:ilvl="0" w:tplc="EA882C5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C13FA4"/>
    <w:multiLevelType w:val="hybridMultilevel"/>
    <w:tmpl w:val="5E84460C"/>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3" w15:restartNumberingAfterBreak="0">
    <w:nsid w:val="341C5A3E"/>
    <w:multiLevelType w:val="hybridMultilevel"/>
    <w:tmpl w:val="B126B274"/>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4" w15:restartNumberingAfterBreak="0">
    <w:nsid w:val="449711FC"/>
    <w:multiLevelType w:val="hybridMultilevel"/>
    <w:tmpl w:val="51B286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C1D3C78"/>
    <w:multiLevelType w:val="hybridMultilevel"/>
    <w:tmpl w:val="114CD7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913402"/>
    <w:multiLevelType w:val="hybridMultilevel"/>
    <w:tmpl w:val="F9166A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751FE2"/>
    <w:multiLevelType w:val="hybridMultilevel"/>
    <w:tmpl w:val="B678BB2E"/>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8" w15:restartNumberingAfterBreak="0">
    <w:nsid w:val="56B82631"/>
    <w:multiLevelType w:val="hybridMultilevel"/>
    <w:tmpl w:val="CC767BAC"/>
    <w:lvl w:ilvl="0" w:tplc="93524A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687167D"/>
    <w:multiLevelType w:val="hybridMultilevel"/>
    <w:tmpl w:val="FA8206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C163C59"/>
    <w:multiLevelType w:val="hybridMultilevel"/>
    <w:tmpl w:val="E418ECE4"/>
    <w:lvl w:ilvl="0" w:tplc="1F6608D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EC341BE"/>
    <w:multiLevelType w:val="hybridMultilevel"/>
    <w:tmpl w:val="9F56167A"/>
    <w:lvl w:ilvl="0" w:tplc="1F6608DE">
      <w:start w:val="1"/>
      <w:numFmt w:val="decimal"/>
      <w:lvlText w:val="%1."/>
      <w:lvlJc w:val="left"/>
      <w:pPr>
        <w:ind w:left="771" w:hanging="360"/>
      </w:pPr>
      <w:rPr>
        <w:rFonts w:hint="default"/>
      </w:rPr>
    </w:lvl>
    <w:lvl w:ilvl="1" w:tplc="040A0019" w:tentative="1">
      <w:start w:val="1"/>
      <w:numFmt w:val="lowerLetter"/>
      <w:lvlText w:val="%2."/>
      <w:lvlJc w:val="left"/>
      <w:pPr>
        <w:ind w:left="1491" w:hanging="360"/>
      </w:pPr>
    </w:lvl>
    <w:lvl w:ilvl="2" w:tplc="040A001B" w:tentative="1">
      <w:start w:val="1"/>
      <w:numFmt w:val="lowerRoman"/>
      <w:lvlText w:val="%3."/>
      <w:lvlJc w:val="right"/>
      <w:pPr>
        <w:ind w:left="2211" w:hanging="180"/>
      </w:pPr>
    </w:lvl>
    <w:lvl w:ilvl="3" w:tplc="040A000F" w:tentative="1">
      <w:start w:val="1"/>
      <w:numFmt w:val="decimal"/>
      <w:lvlText w:val="%4."/>
      <w:lvlJc w:val="left"/>
      <w:pPr>
        <w:ind w:left="2931" w:hanging="360"/>
      </w:pPr>
    </w:lvl>
    <w:lvl w:ilvl="4" w:tplc="040A0019" w:tentative="1">
      <w:start w:val="1"/>
      <w:numFmt w:val="lowerLetter"/>
      <w:lvlText w:val="%5."/>
      <w:lvlJc w:val="left"/>
      <w:pPr>
        <w:ind w:left="3651" w:hanging="360"/>
      </w:pPr>
    </w:lvl>
    <w:lvl w:ilvl="5" w:tplc="040A001B" w:tentative="1">
      <w:start w:val="1"/>
      <w:numFmt w:val="lowerRoman"/>
      <w:lvlText w:val="%6."/>
      <w:lvlJc w:val="right"/>
      <w:pPr>
        <w:ind w:left="4371" w:hanging="180"/>
      </w:pPr>
    </w:lvl>
    <w:lvl w:ilvl="6" w:tplc="040A000F" w:tentative="1">
      <w:start w:val="1"/>
      <w:numFmt w:val="decimal"/>
      <w:lvlText w:val="%7."/>
      <w:lvlJc w:val="left"/>
      <w:pPr>
        <w:ind w:left="5091" w:hanging="360"/>
      </w:pPr>
    </w:lvl>
    <w:lvl w:ilvl="7" w:tplc="040A0019" w:tentative="1">
      <w:start w:val="1"/>
      <w:numFmt w:val="lowerLetter"/>
      <w:lvlText w:val="%8."/>
      <w:lvlJc w:val="left"/>
      <w:pPr>
        <w:ind w:left="5811" w:hanging="360"/>
      </w:pPr>
    </w:lvl>
    <w:lvl w:ilvl="8" w:tplc="040A001B" w:tentative="1">
      <w:start w:val="1"/>
      <w:numFmt w:val="lowerRoman"/>
      <w:lvlText w:val="%9."/>
      <w:lvlJc w:val="right"/>
      <w:pPr>
        <w:ind w:left="6531" w:hanging="180"/>
      </w:pPr>
    </w:lvl>
  </w:abstractNum>
  <w:abstractNum w:abstractNumId="12" w15:restartNumberingAfterBreak="0">
    <w:nsid w:val="7F6C3028"/>
    <w:multiLevelType w:val="hybridMultilevel"/>
    <w:tmpl w:val="458A15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99060015">
    <w:abstractNumId w:val="8"/>
  </w:num>
  <w:num w:numId="2" w16cid:durableId="938567384">
    <w:abstractNumId w:val="5"/>
  </w:num>
  <w:num w:numId="3" w16cid:durableId="996037271">
    <w:abstractNumId w:val="3"/>
  </w:num>
  <w:num w:numId="4" w16cid:durableId="424038194">
    <w:abstractNumId w:val="12"/>
  </w:num>
  <w:num w:numId="5" w16cid:durableId="346516678">
    <w:abstractNumId w:val="4"/>
  </w:num>
  <w:num w:numId="6" w16cid:durableId="498931935">
    <w:abstractNumId w:val="6"/>
  </w:num>
  <w:num w:numId="7" w16cid:durableId="1634826513">
    <w:abstractNumId w:val="9"/>
  </w:num>
  <w:num w:numId="8" w16cid:durableId="146480030">
    <w:abstractNumId w:val="1"/>
  </w:num>
  <w:num w:numId="9" w16cid:durableId="1931307283">
    <w:abstractNumId w:val="0"/>
  </w:num>
  <w:num w:numId="10" w16cid:durableId="1082679795">
    <w:abstractNumId w:val="10"/>
  </w:num>
  <w:num w:numId="11" w16cid:durableId="566188017">
    <w:abstractNumId w:val="11"/>
  </w:num>
  <w:num w:numId="12" w16cid:durableId="1360665305">
    <w:abstractNumId w:val="2"/>
  </w:num>
  <w:num w:numId="13" w16cid:durableId="1318266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64"/>
    <w:rsid w:val="00011448"/>
    <w:rsid w:val="00021862"/>
    <w:rsid w:val="00034C28"/>
    <w:rsid w:val="00051D68"/>
    <w:rsid w:val="000700B1"/>
    <w:rsid w:val="000716F4"/>
    <w:rsid w:val="00077165"/>
    <w:rsid w:val="000775BD"/>
    <w:rsid w:val="0008517A"/>
    <w:rsid w:val="00087EAA"/>
    <w:rsid w:val="00093B7A"/>
    <w:rsid w:val="000A1787"/>
    <w:rsid w:val="000A7015"/>
    <w:rsid w:val="000B0DBD"/>
    <w:rsid w:val="000C6524"/>
    <w:rsid w:val="000D5525"/>
    <w:rsid w:val="001237BB"/>
    <w:rsid w:val="00135AD7"/>
    <w:rsid w:val="00157AF1"/>
    <w:rsid w:val="00163B7A"/>
    <w:rsid w:val="00164452"/>
    <w:rsid w:val="0016638C"/>
    <w:rsid w:val="00171DB7"/>
    <w:rsid w:val="0018177C"/>
    <w:rsid w:val="00183BD4"/>
    <w:rsid w:val="001853C8"/>
    <w:rsid w:val="00186F21"/>
    <w:rsid w:val="00191263"/>
    <w:rsid w:val="001A3C46"/>
    <w:rsid w:val="001A5D25"/>
    <w:rsid w:val="001A6B86"/>
    <w:rsid w:val="001B3300"/>
    <w:rsid w:val="001B5ECD"/>
    <w:rsid w:val="001D0BC8"/>
    <w:rsid w:val="001F45F0"/>
    <w:rsid w:val="00217DBA"/>
    <w:rsid w:val="002222EE"/>
    <w:rsid w:val="0024091A"/>
    <w:rsid w:val="0024105C"/>
    <w:rsid w:val="00243DB2"/>
    <w:rsid w:val="00250999"/>
    <w:rsid w:val="00267BBD"/>
    <w:rsid w:val="00274ED0"/>
    <w:rsid w:val="00277581"/>
    <w:rsid w:val="002958C4"/>
    <w:rsid w:val="002B0E6E"/>
    <w:rsid w:val="002B3E6B"/>
    <w:rsid w:val="002B7879"/>
    <w:rsid w:val="002C43CC"/>
    <w:rsid w:val="002C56AE"/>
    <w:rsid w:val="002C6FAF"/>
    <w:rsid w:val="002D1A10"/>
    <w:rsid w:val="002D66B6"/>
    <w:rsid w:val="002D6ED6"/>
    <w:rsid w:val="00304EA9"/>
    <w:rsid w:val="00310350"/>
    <w:rsid w:val="00312AE3"/>
    <w:rsid w:val="003142C9"/>
    <w:rsid w:val="00321475"/>
    <w:rsid w:val="0032297A"/>
    <w:rsid w:val="00344C3C"/>
    <w:rsid w:val="00357144"/>
    <w:rsid w:val="0035716C"/>
    <w:rsid w:val="00361FD0"/>
    <w:rsid w:val="00367580"/>
    <w:rsid w:val="003819AD"/>
    <w:rsid w:val="00384946"/>
    <w:rsid w:val="00385070"/>
    <w:rsid w:val="00386C52"/>
    <w:rsid w:val="003919B9"/>
    <w:rsid w:val="003A650A"/>
    <w:rsid w:val="003A6B7A"/>
    <w:rsid w:val="003B483E"/>
    <w:rsid w:val="003B5064"/>
    <w:rsid w:val="003C2772"/>
    <w:rsid w:val="003D02CF"/>
    <w:rsid w:val="00405A86"/>
    <w:rsid w:val="004117B0"/>
    <w:rsid w:val="00423F0C"/>
    <w:rsid w:val="004259EC"/>
    <w:rsid w:val="0043036C"/>
    <w:rsid w:val="00436B08"/>
    <w:rsid w:val="0046259B"/>
    <w:rsid w:val="00466010"/>
    <w:rsid w:val="0047740E"/>
    <w:rsid w:val="00482E7F"/>
    <w:rsid w:val="004917C0"/>
    <w:rsid w:val="004948FE"/>
    <w:rsid w:val="00494D1D"/>
    <w:rsid w:val="00496047"/>
    <w:rsid w:val="004A39A0"/>
    <w:rsid w:val="004D48A2"/>
    <w:rsid w:val="004D4DF2"/>
    <w:rsid w:val="004D6FB3"/>
    <w:rsid w:val="004F5F2B"/>
    <w:rsid w:val="0050434B"/>
    <w:rsid w:val="00504944"/>
    <w:rsid w:val="00517AAC"/>
    <w:rsid w:val="00520CE9"/>
    <w:rsid w:val="00522E60"/>
    <w:rsid w:val="005254C7"/>
    <w:rsid w:val="005306F5"/>
    <w:rsid w:val="00536693"/>
    <w:rsid w:val="005433F4"/>
    <w:rsid w:val="00544C99"/>
    <w:rsid w:val="00567C81"/>
    <w:rsid w:val="00571B35"/>
    <w:rsid w:val="00576AEE"/>
    <w:rsid w:val="00582E3C"/>
    <w:rsid w:val="00585102"/>
    <w:rsid w:val="00586464"/>
    <w:rsid w:val="005874CE"/>
    <w:rsid w:val="0059509E"/>
    <w:rsid w:val="0059680A"/>
    <w:rsid w:val="005A794A"/>
    <w:rsid w:val="005C491E"/>
    <w:rsid w:val="005E5D3A"/>
    <w:rsid w:val="005E71C1"/>
    <w:rsid w:val="005F1313"/>
    <w:rsid w:val="005F280F"/>
    <w:rsid w:val="005F327B"/>
    <w:rsid w:val="00613168"/>
    <w:rsid w:val="00615954"/>
    <w:rsid w:val="00617457"/>
    <w:rsid w:val="00622066"/>
    <w:rsid w:val="006479CB"/>
    <w:rsid w:val="00651171"/>
    <w:rsid w:val="00651EC3"/>
    <w:rsid w:val="006745F0"/>
    <w:rsid w:val="0067595C"/>
    <w:rsid w:val="00676096"/>
    <w:rsid w:val="00684E28"/>
    <w:rsid w:val="00687609"/>
    <w:rsid w:val="006B4137"/>
    <w:rsid w:val="006C087F"/>
    <w:rsid w:val="006D4BA0"/>
    <w:rsid w:val="006D58C6"/>
    <w:rsid w:val="006D59D9"/>
    <w:rsid w:val="006D702B"/>
    <w:rsid w:val="006F4019"/>
    <w:rsid w:val="006F4AC6"/>
    <w:rsid w:val="0070470B"/>
    <w:rsid w:val="0071747E"/>
    <w:rsid w:val="00720790"/>
    <w:rsid w:val="00721B98"/>
    <w:rsid w:val="00727875"/>
    <w:rsid w:val="0073319F"/>
    <w:rsid w:val="00754484"/>
    <w:rsid w:val="007752F0"/>
    <w:rsid w:val="00781379"/>
    <w:rsid w:val="007911A8"/>
    <w:rsid w:val="00795B33"/>
    <w:rsid w:val="007A01F6"/>
    <w:rsid w:val="007B1CD5"/>
    <w:rsid w:val="007B7D18"/>
    <w:rsid w:val="007C61AE"/>
    <w:rsid w:val="007C6D24"/>
    <w:rsid w:val="007D3752"/>
    <w:rsid w:val="007F7CC8"/>
    <w:rsid w:val="008042D9"/>
    <w:rsid w:val="008079EE"/>
    <w:rsid w:val="00832F88"/>
    <w:rsid w:val="00833CB2"/>
    <w:rsid w:val="008345BD"/>
    <w:rsid w:val="00840AD5"/>
    <w:rsid w:val="008446B4"/>
    <w:rsid w:val="00845BAE"/>
    <w:rsid w:val="00850012"/>
    <w:rsid w:val="00862FE6"/>
    <w:rsid w:val="00872AAF"/>
    <w:rsid w:val="008A5E40"/>
    <w:rsid w:val="008B0BA7"/>
    <w:rsid w:val="008B21A0"/>
    <w:rsid w:val="008C0BCA"/>
    <w:rsid w:val="008C7E46"/>
    <w:rsid w:val="008E4135"/>
    <w:rsid w:val="008E4154"/>
    <w:rsid w:val="009070B2"/>
    <w:rsid w:val="00920B90"/>
    <w:rsid w:val="00924979"/>
    <w:rsid w:val="00943D37"/>
    <w:rsid w:val="00947918"/>
    <w:rsid w:val="00956B07"/>
    <w:rsid w:val="00964992"/>
    <w:rsid w:val="00964A94"/>
    <w:rsid w:val="009655EC"/>
    <w:rsid w:val="00965DF6"/>
    <w:rsid w:val="00983592"/>
    <w:rsid w:val="009856B6"/>
    <w:rsid w:val="009C0794"/>
    <w:rsid w:val="009C620C"/>
    <w:rsid w:val="009D444F"/>
    <w:rsid w:val="00A01DCB"/>
    <w:rsid w:val="00A02709"/>
    <w:rsid w:val="00A04EB8"/>
    <w:rsid w:val="00A07590"/>
    <w:rsid w:val="00A13292"/>
    <w:rsid w:val="00A1583B"/>
    <w:rsid w:val="00A3293B"/>
    <w:rsid w:val="00A42B60"/>
    <w:rsid w:val="00A47373"/>
    <w:rsid w:val="00A54D29"/>
    <w:rsid w:val="00A72BFF"/>
    <w:rsid w:val="00A81DD1"/>
    <w:rsid w:val="00A86563"/>
    <w:rsid w:val="00A9544F"/>
    <w:rsid w:val="00AA3B63"/>
    <w:rsid w:val="00AA7DB8"/>
    <w:rsid w:val="00AC1B19"/>
    <w:rsid w:val="00AD00D3"/>
    <w:rsid w:val="00AD278A"/>
    <w:rsid w:val="00AE7212"/>
    <w:rsid w:val="00AF148D"/>
    <w:rsid w:val="00B07AF8"/>
    <w:rsid w:val="00B139BD"/>
    <w:rsid w:val="00B15BB8"/>
    <w:rsid w:val="00B22D61"/>
    <w:rsid w:val="00B260F4"/>
    <w:rsid w:val="00B26609"/>
    <w:rsid w:val="00B2741D"/>
    <w:rsid w:val="00B44554"/>
    <w:rsid w:val="00B5230A"/>
    <w:rsid w:val="00B65180"/>
    <w:rsid w:val="00B657A0"/>
    <w:rsid w:val="00B672DF"/>
    <w:rsid w:val="00BA6061"/>
    <w:rsid w:val="00BB1172"/>
    <w:rsid w:val="00BC4BFD"/>
    <w:rsid w:val="00BC6697"/>
    <w:rsid w:val="00BD3ACF"/>
    <w:rsid w:val="00BE1E9F"/>
    <w:rsid w:val="00BE709E"/>
    <w:rsid w:val="00BF4E2B"/>
    <w:rsid w:val="00C00CCD"/>
    <w:rsid w:val="00C0690C"/>
    <w:rsid w:val="00C118A8"/>
    <w:rsid w:val="00C30278"/>
    <w:rsid w:val="00C40C41"/>
    <w:rsid w:val="00C4574D"/>
    <w:rsid w:val="00C50200"/>
    <w:rsid w:val="00C54767"/>
    <w:rsid w:val="00C56093"/>
    <w:rsid w:val="00C57A8B"/>
    <w:rsid w:val="00C768F7"/>
    <w:rsid w:val="00C845C0"/>
    <w:rsid w:val="00C86938"/>
    <w:rsid w:val="00C92958"/>
    <w:rsid w:val="00C92E03"/>
    <w:rsid w:val="00C95E6E"/>
    <w:rsid w:val="00C9626F"/>
    <w:rsid w:val="00CA348C"/>
    <w:rsid w:val="00CA6F5F"/>
    <w:rsid w:val="00CB5CE3"/>
    <w:rsid w:val="00CF4EE6"/>
    <w:rsid w:val="00CF52FA"/>
    <w:rsid w:val="00D00DE7"/>
    <w:rsid w:val="00D132A1"/>
    <w:rsid w:val="00D17B7B"/>
    <w:rsid w:val="00D24227"/>
    <w:rsid w:val="00D461D9"/>
    <w:rsid w:val="00D542B4"/>
    <w:rsid w:val="00D54F72"/>
    <w:rsid w:val="00D57EDF"/>
    <w:rsid w:val="00D60895"/>
    <w:rsid w:val="00D63DC3"/>
    <w:rsid w:val="00D66CCD"/>
    <w:rsid w:val="00D6717C"/>
    <w:rsid w:val="00D70F8F"/>
    <w:rsid w:val="00D725D1"/>
    <w:rsid w:val="00D76C30"/>
    <w:rsid w:val="00D8434F"/>
    <w:rsid w:val="00D91CA8"/>
    <w:rsid w:val="00D969D6"/>
    <w:rsid w:val="00DA1FBF"/>
    <w:rsid w:val="00DA29D1"/>
    <w:rsid w:val="00DB0445"/>
    <w:rsid w:val="00DC1FC5"/>
    <w:rsid w:val="00DD0B6E"/>
    <w:rsid w:val="00DD6309"/>
    <w:rsid w:val="00DE0CBB"/>
    <w:rsid w:val="00DE25D4"/>
    <w:rsid w:val="00DF0245"/>
    <w:rsid w:val="00E05C67"/>
    <w:rsid w:val="00E138EB"/>
    <w:rsid w:val="00E232C8"/>
    <w:rsid w:val="00E35732"/>
    <w:rsid w:val="00E4255E"/>
    <w:rsid w:val="00E44261"/>
    <w:rsid w:val="00E62340"/>
    <w:rsid w:val="00E6482E"/>
    <w:rsid w:val="00E71BC3"/>
    <w:rsid w:val="00E7710D"/>
    <w:rsid w:val="00E968A0"/>
    <w:rsid w:val="00EA42DD"/>
    <w:rsid w:val="00EA5488"/>
    <w:rsid w:val="00EB02E1"/>
    <w:rsid w:val="00EB1217"/>
    <w:rsid w:val="00EB3501"/>
    <w:rsid w:val="00EC3175"/>
    <w:rsid w:val="00ED2D39"/>
    <w:rsid w:val="00EE59D7"/>
    <w:rsid w:val="00F11240"/>
    <w:rsid w:val="00F11FC5"/>
    <w:rsid w:val="00F2244B"/>
    <w:rsid w:val="00F37919"/>
    <w:rsid w:val="00F4460B"/>
    <w:rsid w:val="00F52226"/>
    <w:rsid w:val="00F56F88"/>
    <w:rsid w:val="00F62354"/>
    <w:rsid w:val="00F6660F"/>
    <w:rsid w:val="00F7016A"/>
    <w:rsid w:val="00F8114A"/>
    <w:rsid w:val="00FA4F7A"/>
    <w:rsid w:val="00FA61D4"/>
    <w:rsid w:val="00FB568B"/>
    <w:rsid w:val="00FB5923"/>
    <w:rsid w:val="00FC5C0D"/>
    <w:rsid w:val="00FC735D"/>
    <w:rsid w:val="00FD2A15"/>
    <w:rsid w:val="00FD5B87"/>
    <w:rsid w:val="00FF0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55FD1AE"/>
  <w15:chartTrackingRefBased/>
  <w15:docId w15:val="{72DD4C7E-1F1D-C146-A7F0-FA1E0F2B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25D4"/>
    <w:pPr>
      <w:ind w:left="720"/>
      <w:contextualSpacing/>
    </w:pPr>
  </w:style>
  <w:style w:type="paragraph" w:styleId="Revisin">
    <w:name w:val="Revision"/>
    <w:hidden/>
    <w:uiPriority w:val="99"/>
    <w:semiHidden/>
    <w:rsid w:val="001A6B86"/>
  </w:style>
  <w:style w:type="character" w:styleId="Refdecomentario">
    <w:name w:val="annotation reference"/>
    <w:basedOn w:val="Fuentedeprrafopredeter"/>
    <w:uiPriority w:val="99"/>
    <w:semiHidden/>
    <w:unhideWhenUsed/>
    <w:rsid w:val="006F4AC6"/>
    <w:rPr>
      <w:sz w:val="16"/>
      <w:szCs w:val="16"/>
    </w:rPr>
  </w:style>
  <w:style w:type="paragraph" w:styleId="Textocomentario">
    <w:name w:val="annotation text"/>
    <w:basedOn w:val="Normal"/>
    <w:link w:val="TextocomentarioCar"/>
    <w:uiPriority w:val="99"/>
    <w:semiHidden/>
    <w:unhideWhenUsed/>
    <w:rsid w:val="006F4AC6"/>
    <w:rPr>
      <w:sz w:val="20"/>
      <w:szCs w:val="20"/>
    </w:rPr>
  </w:style>
  <w:style w:type="character" w:customStyle="1" w:styleId="TextocomentarioCar">
    <w:name w:val="Texto comentario Car"/>
    <w:basedOn w:val="Fuentedeprrafopredeter"/>
    <w:link w:val="Textocomentario"/>
    <w:uiPriority w:val="99"/>
    <w:semiHidden/>
    <w:rsid w:val="006F4AC6"/>
    <w:rPr>
      <w:sz w:val="20"/>
      <w:szCs w:val="20"/>
    </w:rPr>
  </w:style>
  <w:style w:type="paragraph" w:styleId="Asuntodelcomentario">
    <w:name w:val="annotation subject"/>
    <w:basedOn w:val="Textocomentario"/>
    <w:next w:val="Textocomentario"/>
    <w:link w:val="AsuntodelcomentarioCar"/>
    <w:uiPriority w:val="99"/>
    <w:semiHidden/>
    <w:unhideWhenUsed/>
    <w:rsid w:val="006F4AC6"/>
    <w:rPr>
      <w:b/>
      <w:bCs/>
    </w:rPr>
  </w:style>
  <w:style w:type="character" w:customStyle="1" w:styleId="AsuntodelcomentarioCar">
    <w:name w:val="Asunto del comentario Car"/>
    <w:basedOn w:val="TextocomentarioCar"/>
    <w:link w:val="Asuntodelcomentario"/>
    <w:uiPriority w:val="99"/>
    <w:semiHidden/>
    <w:rsid w:val="006F4AC6"/>
    <w:rPr>
      <w:b/>
      <w:bCs/>
      <w:sz w:val="20"/>
      <w:szCs w:val="20"/>
    </w:rPr>
  </w:style>
  <w:style w:type="table" w:styleId="Tablaconcuadrcula">
    <w:name w:val="Table Grid"/>
    <w:basedOn w:val="Tablanormal"/>
    <w:uiPriority w:val="39"/>
    <w:rsid w:val="00E4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4261"/>
    <w:pPr>
      <w:spacing w:before="100" w:beforeAutospacing="1" w:after="100" w:afterAutospacing="1"/>
    </w:pPr>
    <w:rPr>
      <w:rFonts w:ascii="Times New Roman" w:eastAsia="Times New Roman" w:hAnsi="Times New Roman" w:cs="Times New Roman"/>
      <w:kern w:val="0"/>
      <w:lang w:eastAsia="es-ES_tradnl"/>
      <w14:ligatures w14:val="none"/>
    </w:rPr>
  </w:style>
  <w:style w:type="paragraph" w:styleId="Encabezado">
    <w:name w:val="header"/>
    <w:basedOn w:val="Normal"/>
    <w:link w:val="EncabezadoCar"/>
    <w:uiPriority w:val="99"/>
    <w:unhideWhenUsed/>
    <w:rsid w:val="001A3C46"/>
    <w:pPr>
      <w:tabs>
        <w:tab w:val="center" w:pos="4252"/>
        <w:tab w:val="right" w:pos="8504"/>
      </w:tabs>
    </w:pPr>
  </w:style>
  <w:style w:type="character" w:customStyle="1" w:styleId="EncabezadoCar">
    <w:name w:val="Encabezado Car"/>
    <w:basedOn w:val="Fuentedeprrafopredeter"/>
    <w:link w:val="Encabezado"/>
    <w:uiPriority w:val="99"/>
    <w:rsid w:val="001A3C46"/>
  </w:style>
  <w:style w:type="paragraph" w:styleId="Piedepgina">
    <w:name w:val="footer"/>
    <w:basedOn w:val="Normal"/>
    <w:link w:val="PiedepginaCar"/>
    <w:uiPriority w:val="99"/>
    <w:unhideWhenUsed/>
    <w:rsid w:val="001A3C46"/>
    <w:pPr>
      <w:tabs>
        <w:tab w:val="center" w:pos="4252"/>
        <w:tab w:val="right" w:pos="8504"/>
      </w:tabs>
    </w:pPr>
  </w:style>
  <w:style w:type="character" w:customStyle="1" w:styleId="PiedepginaCar">
    <w:name w:val="Pie de página Car"/>
    <w:basedOn w:val="Fuentedeprrafopredeter"/>
    <w:link w:val="Piedepgina"/>
    <w:uiPriority w:val="99"/>
    <w:rsid w:val="001A3C46"/>
  </w:style>
  <w:style w:type="character" w:styleId="Nmerodepgina">
    <w:name w:val="page number"/>
    <w:basedOn w:val="Fuentedeprrafopredeter"/>
    <w:uiPriority w:val="99"/>
    <w:semiHidden/>
    <w:unhideWhenUsed/>
    <w:rsid w:val="001A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781">
      <w:bodyDiv w:val="1"/>
      <w:marLeft w:val="0"/>
      <w:marRight w:val="0"/>
      <w:marTop w:val="0"/>
      <w:marBottom w:val="0"/>
      <w:divBdr>
        <w:top w:val="none" w:sz="0" w:space="0" w:color="auto"/>
        <w:left w:val="none" w:sz="0" w:space="0" w:color="auto"/>
        <w:bottom w:val="none" w:sz="0" w:space="0" w:color="auto"/>
        <w:right w:val="none" w:sz="0" w:space="0" w:color="auto"/>
      </w:divBdr>
    </w:div>
    <w:div w:id="7106213">
      <w:bodyDiv w:val="1"/>
      <w:marLeft w:val="0"/>
      <w:marRight w:val="0"/>
      <w:marTop w:val="0"/>
      <w:marBottom w:val="0"/>
      <w:divBdr>
        <w:top w:val="none" w:sz="0" w:space="0" w:color="auto"/>
        <w:left w:val="none" w:sz="0" w:space="0" w:color="auto"/>
        <w:bottom w:val="none" w:sz="0" w:space="0" w:color="auto"/>
        <w:right w:val="none" w:sz="0" w:space="0" w:color="auto"/>
      </w:divBdr>
    </w:div>
    <w:div w:id="16004171">
      <w:bodyDiv w:val="1"/>
      <w:marLeft w:val="0"/>
      <w:marRight w:val="0"/>
      <w:marTop w:val="0"/>
      <w:marBottom w:val="0"/>
      <w:divBdr>
        <w:top w:val="none" w:sz="0" w:space="0" w:color="auto"/>
        <w:left w:val="none" w:sz="0" w:space="0" w:color="auto"/>
        <w:bottom w:val="none" w:sz="0" w:space="0" w:color="auto"/>
        <w:right w:val="none" w:sz="0" w:space="0" w:color="auto"/>
      </w:divBdr>
    </w:div>
    <w:div w:id="24446104">
      <w:bodyDiv w:val="1"/>
      <w:marLeft w:val="0"/>
      <w:marRight w:val="0"/>
      <w:marTop w:val="0"/>
      <w:marBottom w:val="0"/>
      <w:divBdr>
        <w:top w:val="none" w:sz="0" w:space="0" w:color="auto"/>
        <w:left w:val="none" w:sz="0" w:space="0" w:color="auto"/>
        <w:bottom w:val="none" w:sz="0" w:space="0" w:color="auto"/>
        <w:right w:val="none" w:sz="0" w:space="0" w:color="auto"/>
      </w:divBdr>
      <w:divsChild>
        <w:div w:id="1055203200">
          <w:marLeft w:val="360"/>
          <w:marRight w:val="0"/>
          <w:marTop w:val="0"/>
          <w:marBottom w:val="0"/>
          <w:divBdr>
            <w:top w:val="none" w:sz="0" w:space="0" w:color="auto"/>
            <w:left w:val="none" w:sz="0" w:space="0" w:color="auto"/>
            <w:bottom w:val="none" w:sz="0" w:space="0" w:color="auto"/>
            <w:right w:val="none" w:sz="0" w:space="0" w:color="auto"/>
          </w:divBdr>
        </w:div>
        <w:div w:id="1632243930">
          <w:marLeft w:val="360"/>
          <w:marRight w:val="0"/>
          <w:marTop w:val="0"/>
          <w:marBottom w:val="0"/>
          <w:divBdr>
            <w:top w:val="none" w:sz="0" w:space="0" w:color="auto"/>
            <w:left w:val="none" w:sz="0" w:space="0" w:color="auto"/>
            <w:bottom w:val="none" w:sz="0" w:space="0" w:color="auto"/>
            <w:right w:val="none" w:sz="0" w:space="0" w:color="auto"/>
          </w:divBdr>
        </w:div>
      </w:divsChild>
    </w:div>
    <w:div w:id="52044271">
      <w:bodyDiv w:val="1"/>
      <w:marLeft w:val="0"/>
      <w:marRight w:val="0"/>
      <w:marTop w:val="0"/>
      <w:marBottom w:val="0"/>
      <w:divBdr>
        <w:top w:val="none" w:sz="0" w:space="0" w:color="auto"/>
        <w:left w:val="none" w:sz="0" w:space="0" w:color="auto"/>
        <w:bottom w:val="none" w:sz="0" w:space="0" w:color="auto"/>
        <w:right w:val="none" w:sz="0" w:space="0" w:color="auto"/>
      </w:divBdr>
    </w:div>
    <w:div w:id="73671248">
      <w:bodyDiv w:val="1"/>
      <w:marLeft w:val="0"/>
      <w:marRight w:val="0"/>
      <w:marTop w:val="0"/>
      <w:marBottom w:val="0"/>
      <w:divBdr>
        <w:top w:val="none" w:sz="0" w:space="0" w:color="auto"/>
        <w:left w:val="none" w:sz="0" w:space="0" w:color="auto"/>
        <w:bottom w:val="none" w:sz="0" w:space="0" w:color="auto"/>
        <w:right w:val="none" w:sz="0" w:space="0" w:color="auto"/>
      </w:divBdr>
    </w:div>
    <w:div w:id="112600419">
      <w:bodyDiv w:val="1"/>
      <w:marLeft w:val="0"/>
      <w:marRight w:val="0"/>
      <w:marTop w:val="0"/>
      <w:marBottom w:val="0"/>
      <w:divBdr>
        <w:top w:val="none" w:sz="0" w:space="0" w:color="auto"/>
        <w:left w:val="none" w:sz="0" w:space="0" w:color="auto"/>
        <w:bottom w:val="none" w:sz="0" w:space="0" w:color="auto"/>
        <w:right w:val="none" w:sz="0" w:space="0" w:color="auto"/>
      </w:divBdr>
    </w:div>
    <w:div w:id="138621022">
      <w:bodyDiv w:val="1"/>
      <w:marLeft w:val="0"/>
      <w:marRight w:val="0"/>
      <w:marTop w:val="0"/>
      <w:marBottom w:val="0"/>
      <w:divBdr>
        <w:top w:val="none" w:sz="0" w:space="0" w:color="auto"/>
        <w:left w:val="none" w:sz="0" w:space="0" w:color="auto"/>
        <w:bottom w:val="none" w:sz="0" w:space="0" w:color="auto"/>
        <w:right w:val="none" w:sz="0" w:space="0" w:color="auto"/>
      </w:divBdr>
      <w:divsChild>
        <w:div w:id="774835675">
          <w:marLeft w:val="360"/>
          <w:marRight w:val="0"/>
          <w:marTop w:val="0"/>
          <w:marBottom w:val="0"/>
          <w:divBdr>
            <w:top w:val="none" w:sz="0" w:space="0" w:color="auto"/>
            <w:left w:val="none" w:sz="0" w:space="0" w:color="auto"/>
            <w:bottom w:val="none" w:sz="0" w:space="0" w:color="auto"/>
            <w:right w:val="none" w:sz="0" w:space="0" w:color="auto"/>
          </w:divBdr>
        </w:div>
        <w:div w:id="1254317937">
          <w:marLeft w:val="360"/>
          <w:marRight w:val="0"/>
          <w:marTop w:val="0"/>
          <w:marBottom w:val="0"/>
          <w:divBdr>
            <w:top w:val="none" w:sz="0" w:space="0" w:color="auto"/>
            <w:left w:val="none" w:sz="0" w:space="0" w:color="auto"/>
            <w:bottom w:val="none" w:sz="0" w:space="0" w:color="auto"/>
            <w:right w:val="none" w:sz="0" w:space="0" w:color="auto"/>
          </w:divBdr>
        </w:div>
      </w:divsChild>
    </w:div>
    <w:div w:id="315378865">
      <w:bodyDiv w:val="1"/>
      <w:marLeft w:val="0"/>
      <w:marRight w:val="0"/>
      <w:marTop w:val="0"/>
      <w:marBottom w:val="0"/>
      <w:divBdr>
        <w:top w:val="none" w:sz="0" w:space="0" w:color="auto"/>
        <w:left w:val="none" w:sz="0" w:space="0" w:color="auto"/>
        <w:bottom w:val="none" w:sz="0" w:space="0" w:color="auto"/>
        <w:right w:val="none" w:sz="0" w:space="0" w:color="auto"/>
      </w:divBdr>
    </w:div>
    <w:div w:id="377172914">
      <w:bodyDiv w:val="1"/>
      <w:marLeft w:val="0"/>
      <w:marRight w:val="0"/>
      <w:marTop w:val="0"/>
      <w:marBottom w:val="0"/>
      <w:divBdr>
        <w:top w:val="none" w:sz="0" w:space="0" w:color="auto"/>
        <w:left w:val="none" w:sz="0" w:space="0" w:color="auto"/>
        <w:bottom w:val="none" w:sz="0" w:space="0" w:color="auto"/>
        <w:right w:val="none" w:sz="0" w:space="0" w:color="auto"/>
      </w:divBdr>
    </w:div>
    <w:div w:id="409425336">
      <w:bodyDiv w:val="1"/>
      <w:marLeft w:val="0"/>
      <w:marRight w:val="0"/>
      <w:marTop w:val="0"/>
      <w:marBottom w:val="0"/>
      <w:divBdr>
        <w:top w:val="none" w:sz="0" w:space="0" w:color="auto"/>
        <w:left w:val="none" w:sz="0" w:space="0" w:color="auto"/>
        <w:bottom w:val="none" w:sz="0" w:space="0" w:color="auto"/>
        <w:right w:val="none" w:sz="0" w:space="0" w:color="auto"/>
      </w:divBdr>
    </w:div>
    <w:div w:id="447697628">
      <w:bodyDiv w:val="1"/>
      <w:marLeft w:val="0"/>
      <w:marRight w:val="0"/>
      <w:marTop w:val="0"/>
      <w:marBottom w:val="0"/>
      <w:divBdr>
        <w:top w:val="none" w:sz="0" w:space="0" w:color="auto"/>
        <w:left w:val="none" w:sz="0" w:space="0" w:color="auto"/>
        <w:bottom w:val="none" w:sz="0" w:space="0" w:color="auto"/>
        <w:right w:val="none" w:sz="0" w:space="0" w:color="auto"/>
      </w:divBdr>
    </w:div>
    <w:div w:id="529223734">
      <w:bodyDiv w:val="1"/>
      <w:marLeft w:val="0"/>
      <w:marRight w:val="0"/>
      <w:marTop w:val="0"/>
      <w:marBottom w:val="0"/>
      <w:divBdr>
        <w:top w:val="none" w:sz="0" w:space="0" w:color="auto"/>
        <w:left w:val="none" w:sz="0" w:space="0" w:color="auto"/>
        <w:bottom w:val="none" w:sz="0" w:space="0" w:color="auto"/>
        <w:right w:val="none" w:sz="0" w:space="0" w:color="auto"/>
      </w:divBdr>
    </w:div>
    <w:div w:id="573008833">
      <w:bodyDiv w:val="1"/>
      <w:marLeft w:val="0"/>
      <w:marRight w:val="0"/>
      <w:marTop w:val="0"/>
      <w:marBottom w:val="0"/>
      <w:divBdr>
        <w:top w:val="none" w:sz="0" w:space="0" w:color="auto"/>
        <w:left w:val="none" w:sz="0" w:space="0" w:color="auto"/>
        <w:bottom w:val="none" w:sz="0" w:space="0" w:color="auto"/>
        <w:right w:val="none" w:sz="0" w:space="0" w:color="auto"/>
      </w:divBdr>
      <w:divsChild>
        <w:div w:id="172040458">
          <w:marLeft w:val="360"/>
          <w:marRight w:val="0"/>
          <w:marTop w:val="0"/>
          <w:marBottom w:val="0"/>
          <w:divBdr>
            <w:top w:val="none" w:sz="0" w:space="0" w:color="auto"/>
            <w:left w:val="none" w:sz="0" w:space="0" w:color="auto"/>
            <w:bottom w:val="none" w:sz="0" w:space="0" w:color="auto"/>
            <w:right w:val="none" w:sz="0" w:space="0" w:color="auto"/>
          </w:divBdr>
        </w:div>
        <w:div w:id="1863275527">
          <w:marLeft w:val="360"/>
          <w:marRight w:val="0"/>
          <w:marTop w:val="0"/>
          <w:marBottom w:val="0"/>
          <w:divBdr>
            <w:top w:val="none" w:sz="0" w:space="0" w:color="auto"/>
            <w:left w:val="none" w:sz="0" w:space="0" w:color="auto"/>
            <w:bottom w:val="none" w:sz="0" w:space="0" w:color="auto"/>
            <w:right w:val="none" w:sz="0" w:space="0" w:color="auto"/>
          </w:divBdr>
        </w:div>
      </w:divsChild>
    </w:div>
    <w:div w:id="632751913">
      <w:bodyDiv w:val="1"/>
      <w:marLeft w:val="0"/>
      <w:marRight w:val="0"/>
      <w:marTop w:val="0"/>
      <w:marBottom w:val="0"/>
      <w:divBdr>
        <w:top w:val="none" w:sz="0" w:space="0" w:color="auto"/>
        <w:left w:val="none" w:sz="0" w:space="0" w:color="auto"/>
        <w:bottom w:val="none" w:sz="0" w:space="0" w:color="auto"/>
        <w:right w:val="none" w:sz="0" w:space="0" w:color="auto"/>
      </w:divBdr>
    </w:div>
    <w:div w:id="661079873">
      <w:bodyDiv w:val="1"/>
      <w:marLeft w:val="0"/>
      <w:marRight w:val="0"/>
      <w:marTop w:val="0"/>
      <w:marBottom w:val="0"/>
      <w:divBdr>
        <w:top w:val="none" w:sz="0" w:space="0" w:color="auto"/>
        <w:left w:val="none" w:sz="0" w:space="0" w:color="auto"/>
        <w:bottom w:val="none" w:sz="0" w:space="0" w:color="auto"/>
        <w:right w:val="none" w:sz="0" w:space="0" w:color="auto"/>
      </w:divBdr>
    </w:div>
    <w:div w:id="730924949">
      <w:bodyDiv w:val="1"/>
      <w:marLeft w:val="0"/>
      <w:marRight w:val="0"/>
      <w:marTop w:val="0"/>
      <w:marBottom w:val="0"/>
      <w:divBdr>
        <w:top w:val="none" w:sz="0" w:space="0" w:color="auto"/>
        <w:left w:val="none" w:sz="0" w:space="0" w:color="auto"/>
        <w:bottom w:val="none" w:sz="0" w:space="0" w:color="auto"/>
        <w:right w:val="none" w:sz="0" w:space="0" w:color="auto"/>
      </w:divBdr>
    </w:div>
    <w:div w:id="808402667">
      <w:bodyDiv w:val="1"/>
      <w:marLeft w:val="0"/>
      <w:marRight w:val="0"/>
      <w:marTop w:val="0"/>
      <w:marBottom w:val="0"/>
      <w:divBdr>
        <w:top w:val="none" w:sz="0" w:space="0" w:color="auto"/>
        <w:left w:val="none" w:sz="0" w:space="0" w:color="auto"/>
        <w:bottom w:val="none" w:sz="0" w:space="0" w:color="auto"/>
        <w:right w:val="none" w:sz="0" w:space="0" w:color="auto"/>
      </w:divBdr>
    </w:div>
    <w:div w:id="858810104">
      <w:bodyDiv w:val="1"/>
      <w:marLeft w:val="0"/>
      <w:marRight w:val="0"/>
      <w:marTop w:val="0"/>
      <w:marBottom w:val="0"/>
      <w:divBdr>
        <w:top w:val="none" w:sz="0" w:space="0" w:color="auto"/>
        <w:left w:val="none" w:sz="0" w:space="0" w:color="auto"/>
        <w:bottom w:val="none" w:sz="0" w:space="0" w:color="auto"/>
        <w:right w:val="none" w:sz="0" w:space="0" w:color="auto"/>
      </w:divBdr>
    </w:div>
    <w:div w:id="929317803">
      <w:bodyDiv w:val="1"/>
      <w:marLeft w:val="0"/>
      <w:marRight w:val="0"/>
      <w:marTop w:val="0"/>
      <w:marBottom w:val="0"/>
      <w:divBdr>
        <w:top w:val="none" w:sz="0" w:space="0" w:color="auto"/>
        <w:left w:val="none" w:sz="0" w:space="0" w:color="auto"/>
        <w:bottom w:val="none" w:sz="0" w:space="0" w:color="auto"/>
        <w:right w:val="none" w:sz="0" w:space="0" w:color="auto"/>
      </w:divBdr>
    </w:div>
    <w:div w:id="938374956">
      <w:bodyDiv w:val="1"/>
      <w:marLeft w:val="0"/>
      <w:marRight w:val="0"/>
      <w:marTop w:val="0"/>
      <w:marBottom w:val="0"/>
      <w:divBdr>
        <w:top w:val="none" w:sz="0" w:space="0" w:color="auto"/>
        <w:left w:val="none" w:sz="0" w:space="0" w:color="auto"/>
        <w:bottom w:val="none" w:sz="0" w:space="0" w:color="auto"/>
        <w:right w:val="none" w:sz="0" w:space="0" w:color="auto"/>
      </w:divBdr>
    </w:div>
    <w:div w:id="978996451">
      <w:bodyDiv w:val="1"/>
      <w:marLeft w:val="0"/>
      <w:marRight w:val="0"/>
      <w:marTop w:val="0"/>
      <w:marBottom w:val="0"/>
      <w:divBdr>
        <w:top w:val="none" w:sz="0" w:space="0" w:color="auto"/>
        <w:left w:val="none" w:sz="0" w:space="0" w:color="auto"/>
        <w:bottom w:val="none" w:sz="0" w:space="0" w:color="auto"/>
        <w:right w:val="none" w:sz="0" w:space="0" w:color="auto"/>
      </w:divBdr>
    </w:div>
    <w:div w:id="1000356738">
      <w:bodyDiv w:val="1"/>
      <w:marLeft w:val="0"/>
      <w:marRight w:val="0"/>
      <w:marTop w:val="0"/>
      <w:marBottom w:val="0"/>
      <w:divBdr>
        <w:top w:val="none" w:sz="0" w:space="0" w:color="auto"/>
        <w:left w:val="none" w:sz="0" w:space="0" w:color="auto"/>
        <w:bottom w:val="none" w:sz="0" w:space="0" w:color="auto"/>
        <w:right w:val="none" w:sz="0" w:space="0" w:color="auto"/>
      </w:divBdr>
    </w:div>
    <w:div w:id="1103065808">
      <w:bodyDiv w:val="1"/>
      <w:marLeft w:val="0"/>
      <w:marRight w:val="0"/>
      <w:marTop w:val="0"/>
      <w:marBottom w:val="0"/>
      <w:divBdr>
        <w:top w:val="none" w:sz="0" w:space="0" w:color="auto"/>
        <w:left w:val="none" w:sz="0" w:space="0" w:color="auto"/>
        <w:bottom w:val="none" w:sz="0" w:space="0" w:color="auto"/>
        <w:right w:val="none" w:sz="0" w:space="0" w:color="auto"/>
      </w:divBdr>
    </w:div>
    <w:div w:id="1130900395">
      <w:bodyDiv w:val="1"/>
      <w:marLeft w:val="0"/>
      <w:marRight w:val="0"/>
      <w:marTop w:val="0"/>
      <w:marBottom w:val="0"/>
      <w:divBdr>
        <w:top w:val="none" w:sz="0" w:space="0" w:color="auto"/>
        <w:left w:val="none" w:sz="0" w:space="0" w:color="auto"/>
        <w:bottom w:val="none" w:sz="0" w:space="0" w:color="auto"/>
        <w:right w:val="none" w:sz="0" w:space="0" w:color="auto"/>
      </w:divBdr>
    </w:div>
    <w:div w:id="1144471335">
      <w:bodyDiv w:val="1"/>
      <w:marLeft w:val="0"/>
      <w:marRight w:val="0"/>
      <w:marTop w:val="0"/>
      <w:marBottom w:val="0"/>
      <w:divBdr>
        <w:top w:val="none" w:sz="0" w:space="0" w:color="auto"/>
        <w:left w:val="none" w:sz="0" w:space="0" w:color="auto"/>
        <w:bottom w:val="none" w:sz="0" w:space="0" w:color="auto"/>
        <w:right w:val="none" w:sz="0" w:space="0" w:color="auto"/>
      </w:divBdr>
    </w:div>
    <w:div w:id="1150563849">
      <w:bodyDiv w:val="1"/>
      <w:marLeft w:val="0"/>
      <w:marRight w:val="0"/>
      <w:marTop w:val="0"/>
      <w:marBottom w:val="0"/>
      <w:divBdr>
        <w:top w:val="none" w:sz="0" w:space="0" w:color="auto"/>
        <w:left w:val="none" w:sz="0" w:space="0" w:color="auto"/>
        <w:bottom w:val="none" w:sz="0" w:space="0" w:color="auto"/>
        <w:right w:val="none" w:sz="0" w:space="0" w:color="auto"/>
      </w:divBdr>
    </w:div>
    <w:div w:id="1151017511">
      <w:bodyDiv w:val="1"/>
      <w:marLeft w:val="0"/>
      <w:marRight w:val="0"/>
      <w:marTop w:val="0"/>
      <w:marBottom w:val="0"/>
      <w:divBdr>
        <w:top w:val="none" w:sz="0" w:space="0" w:color="auto"/>
        <w:left w:val="none" w:sz="0" w:space="0" w:color="auto"/>
        <w:bottom w:val="none" w:sz="0" w:space="0" w:color="auto"/>
        <w:right w:val="none" w:sz="0" w:space="0" w:color="auto"/>
      </w:divBdr>
    </w:div>
    <w:div w:id="1213536162">
      <w:bodyDiv w:val="1"/>
      <w:marLeft w:val="0"/>
      <w:marRight w:val="0"/>
      <w:marTop w:val="0"/>
      <w:marBottom w:val="0"/>
      <w:divBdr>
        <w:top w:val="none" w:sz="0" w:space="0" w:color="auto"/>
        <w:left w:val="none" w:sz="0" w:space="0" w:color="auto"/>
        <w:bottom w:val="none" w:sz="0" w:space="0" w:color="auto"/>
        <w:right w:val="none" w:sz="0" w:space="0" w:color="auto"/>
      </w:divBdr>
    </w:div>
    <w:div w:id="1295058516">
      <w:bodyDiv w:val="1"/>
      <w:marLeft w:val="0"/>
      <w:marRight w:val="0"/>
      <w:marTop w:val="0"/>
      <w:marBottom w:val="0"/>
      <w:divBdr>
        <w:top w:val="none" w:sz="0" w:space="0" w:color="auto"/>
        <w:left w:val="none" w:sz="0" w:space="0" w:color="auto"/>
        <w:bottom w:val="none" w:sz="0" w:space="0" w:color="auto"/>
        <w:right w:val="none" w:sz="0" w:space="0" w:color="auto"/>
      </w:divBdr>
    </w:div>
    <w:div w:id="1441333496">
      <w:bodyDiv w:val="1"/>
      <w:marLeft w:val="0"/>
      <w:marRight w:val="0"/>
      <w:marTop w:val="0"/>
      <w:marBottom w:val="0"/>
      <w:divBdr>
        <w:top w:val="none" w:sz="0" w:space="0" w:color="auto"/>
        <w:left w:val="none" w:sz="0" w:space="0" w:color="auto"/>
        <w:bottom w:val="none" w:sz="0" w:space="0" w:color="auto"/>
        <w:right w:val="none" w:sz="0" w:space="0" w:color="auto"/>
      </w:divBdr>
    </w:div>
    <w:div w:id="1449853698">
      <w:bodyDiv w:val="1"/>
      <w:marLeft w:val="0"/>
      <w:marRight w:val="0"/>
      <w:marTop w:val="0"/>
      <w:marBottom w:val="0"/>
      <w:divBdr>
        <w:top w:val="none" w:sz="0" w:space="0" w:color="auto"/>
        <w:left w:val="none" w:sz="0" w:space="0" w:color="auto"/>
        <w:bottom w:val="none" w:sz="0" w:space="0" w:color="auto"/>
        <w:right w:val="none" w:sz="0" w:space="0" w:color="auto"/>
      </w:divBdr>
    </w:div>
    <w:div w:id="1487818888">
      <w:bodyDiv w:val="1"/>
      <w:marLeft w:val="0"/>
      <w:marRight w:val="0"/>
      <w:marTop w:val="0"/>
      <w:marBottom w:val="0"/>
      <w:divBdr>
        <w:top w:val="none" w:sz="0" w:space="0" w:color="auto"/>
        <w:left w:val="none" w:sz="0" w:space="0" w:color="auto"/>
        <w:bottom w:val="none" w:sz="0" w:space="0" w:color="auto"/>
        <w:right w:val="none" w:sz="0" w:space="0" w:color="auto"/>
      </w:divBdr>
    </w:div>
    <w:div w:id="1496336631">
      <w:bodyDiv w:val="1"/>
      <w:marLeft w:val="0"/>
      <w:marRight w:val="0"/>
      <w:marTop w:val="0"/>
      <w:marBottom w:val="0"/>
      <w:divBdr>
        <w:top w:val="none" w:sz="0" w:space="0" w:color="auto"/>
        <w:left w:val="none" w:sz="0" w:space="0" w:color="auto"/>
        <w:bottom w:val="none" w:sz="0" w:space="0" w:color="auto"/>
        <w:right w:val="none" w:sz="0" w:space="0" w:color="auto"/>
      </w:divBdr>
    </w:div>
    <w:div w:id="1634629829">
      <w:bodyDiv w:val="1"/>
      <w:marLeft w:val="0"/>
      <w:marRight w:val="0"/>
      <w:marTop w:val="0"/>
      <w:marBottom w:val="0"/>
      <w:divBdr>
        <w:top w:val="none" w:sz="0" w:space="0" w:color="auto"/>
        <w:left w:val="none" w:sz="0" w:space="0" w:color="auto"/>
        <w:bottom w:val="none" w:sz="0" w:space="0" w:color="auto"/>
        <w:right w:val="none" w:sz="0" w:space="0" w:color="auto"/>
      </w:divBdr>
    </w:div>
    <w:div w:id="1864324438">
      <w:bodyDiv w:val="1"/>
      <w:marLeft w:val="0"/>
      <w:marRight w:val="0"/>
      <w:marTop w:val="0"/>
      <w:marBottom w:val="0"/>
      <w:divBdr>
        <w:top w:val="none" w:sz="0" w:space="0" w:color="auto"/>
        <w:left w:val="none" w:sz="0" w:space="0" w:color="auto"/>
        <w:bottom w:val="none" w:sz="0" w:space="0" w:color="auto"/>
        <w:right w:val="none" w:sz="0" w:space="0" w:color="auto"/>
      </w:divBdr>
    </w:div>
    <w:div w:id="1892883431">
      <w:bodyDiv w:val="1"/>
      <w:marLeft w:val="0"/>
      <w:marRight w:val="0"/>
      <w:marTop w:val="0"/>
      <w:marBottom w:val="0"/>
      <w:divBdr>
        <w:top w:val="none" w:sz="0" w:space="0" w:color="auto"/>
        <w:left w:val="none" w:sz="0" w:space="0" w:color="auto"/>
        <w:bottom w:val="none" w:sz="0" w:space="0" w:color="auto"/>
        <w:right w:val="none" w:sz="0" w:space="0" w:color="auto"/>
      </w:divBdr>
    </w:div>
    <w:div w:id="1908028785">
      <w:bodyDiv w:val="1"/>
      <w:marLeft w:val="0"/>
      <w:marRight w:val="0"/>
      <w:marTop w:val="0"/>
      <w:marBottom w:val="0"/>
      <w:divBdr>
        <w:top w:val="none" w:sz="0" w:space="0" w:color="auto"/>
        <w:left w:val="none" w:sz="0" w:space="0" w:color="auto"/>
        <w:bottom w:val="none" w:sz="0" w:space="0" w:color="auto"/>
        <w:right w:val="none" w:sz="0" w:space="0" w:color="auto"/>
      </w:divBdr>
    </w:div>
    <w:div w:id="1952929739">
      <w:bodyDiv w:val="1"/>
      <w:marLeft w:val="0"/>
      <w:marRight w:val="0"/>
      <w:marTop w:val="0"/>
      <w:marBottom w:val="0"/>
      <w:divBdr>
        <w:top w:val="none" w:sz="0" w:space="0" w:color="auto"/>
        <w:left w:val="none" w:sz="0" w:space="0" w:color="auto"/>
        <w:bottom w:val="none" w:sz="0" w:space="0" w:color="auto"/>
        <w:right w:val="none" w:sz="0" w:space="0" w:color="auto"/>
      </w:divBdr>
    </w:div>
    <w:div w:id="1997802718">
      <w:bodyDiv w:val="1"/>
      <w:marLeft w:val="0"/>
      <w:marRight w:val="0"/>
      <w:marTop w:val="0"/>
      <w:marBottom w:val="0"/>
      <w:divBdr>
        <w:top w:val="none" w:sz="0" w:space="0" w:color="auto"/>
        <w:left w:val="none" w:sz="0" w:space="0" w:color="auto"/>
        <w:bottom w:val="none" w:sz="0" w:space="0" w:color="auto"/>
        <w:right w:val="none" w:sz="0" w:space="0" w:color="auto"/>
      </w:divBdr>
      <w:divsChild>
        <w:div w:id="853416333">
          <w:marLeft w:val="360"/>
          <w:marRight w:val="0"/>
          <w:marTop w:val="0"/>
          <w:marBottom w:val="0"/>
          <w:divBdr>
            <w:top w:val="none" w:sz="0" w:space="0" w:color="auto"/>
            <w:left w:val="none" w:sz="0" w:space="0" w:color="auto"/>
            <w:bottom w:val="none" w:sz="0" w:space="0" w:color="auto"/>
            <w:right w:val="none" w:sz="0" w:space="0" w:color="auto"/>
          </w:divBdr>
        </w:div>
        <w:div w:id="861407089">
          <w:marLeft w:val="360"/>
          <w:marRight w:val="0"/>
          <w:marTop w:val="0"/>
          <w:marBottom w:val="0"/>
          <w:divBdr>
            <w:top w:val="none" w:sz="0" w:space="0" w:color="auto"/>
            <w:left w:val="none" w:sz="0" w:space="0" w:color="auto"/>
            <w:bottom w:val="none" w:sz="0" w:space="0" w:color="auto"/>
            <w:right w:val="none" w:sz="0" w:space="0" w:color="auto"/>
          </w:divBdr>
        </w:div>
        <w:div w:id="1240212959">
          <w:marLeft w:val="360"/>
          <w:marRight w:val="0"/>
          <w:marTop w:val="0"/>
          <w:marBottom w:val="0"/>
          <w:divBdr>
            <w:top w:val="none" w:sz="0" w:space="0" w:color="auto"/>
            <w:left w:val="none" w:sz="0" w:space="0" w:color="auto"/>
            <w:bottom w:val="none" w:sz="0" w:space="0" w:color="auto"/>
            <w:right w:val="none" w:sz="0" w:space="0" w:color="auto"/>
          </w:divBdr>
        </w:div>
      </w:divsChild>
    </w:div>
    <w:div w:id="2062048409">
      <w:bodyDiv w:val="1"/>
      <w:marLeft w:val="0"/>
      <w:marRight w:val="0"/>
      <w:marTop w:val="0"/>
      <w:marBottom w:val="0"/>
      <w:divBdr>
        <w:top w:val="none" w:sz="0" w:space="0" w:color="auto"/>
        <w:left w:val="none" w:sz="0" w:space="0" w:color="auto"/>
        <w:bottom w:val="none" w:sz="0" w:space="0" w:color="auto"/>
        <w:right w:val="none" w:sz="0" w:space="0" w:color="auto"/>
      </w:divBdr>
    </w:div>
    <w:div w:id="2078476293">
      <w:bodyDiv w:val="1"/>
      <w:marLeft w:val="0"/>
      <w:marRight w:val="0"/>
      <w:marTop w:val="0"/>
      <w:marBottom w:val="0"/>
      <w:divBdr>
        <w:top w:val="none" w:sz="0" w:space="0" w:color="auto"/>
        <w:left w:val="none" w:sz="0" w:space="0" w:color="auto"/>
        <w:bottom w:val="none" w:sz="0" w:space="0" w:color="auto"/>
        <w:right w:val="none" w:sz="0" w:space="0" w:color="auto"/>
      </w:divBdr>
    </w:div>
    <w:div w:id="2102214246">
      <w:bodyDiv w:val="1"/>
      <w:marLeft w:val="0"/>
      <w:marRight w:val="0"/>
      <w:marTop w:val="0"/>
      <w:marBottom w:val="0"/>
      <w:divBdr>
        <w:top w:val="none" w:sz="0" w:space="0" w:color="auto"/>
        <w:left w:val="none" w:sz="0" w:space="0" w:color="auto"/>
        <w:bottom w:val="none" w:sz="0" w:space="0" w:color="auto"/>
        <w:right w:val="none" w:sz="0" w:space="0" w:color="auto"/>
      </w:divBdr>
    </w:div>
    <w:div w:id="2117749532">
      <w:bodyDiv w:val="1"/>
      <w:marLeft w:val="0"/>
      <w:marRight w:val="0"/>
      <w:marTop w:val="0"/>
      <w:marBottom w:val="0"/>
      <w:divBdr>
        <w:top w:val="none" w:sz="0" w:space="0" w:color="auto"/>
        <w:left w:val="none" w:sz="0" w:space="0" w:color="auto"/>
        <w:bottom w:val="none" w:sz="0" w:space="0" w:color="auto"/>
        <w:right w:val="none" w:sz="0" w:space="0" w:color="auto"/>
      </w:divBdr>
    </w:div>
    <w:div w:id="21345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B6AA-B60C-8B46-B030-77B8D592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2710</Words>
  <Characters>14400</Characters>
  <Application>Microsoft Office Word</Application>
  <DocSecurity>0</DocSecurity>
  <Lines>329</Lines>
  <Paragraphs>138</Paragraphs>
  <ScaleCrop>false</ScaleCrop>
  <HeadingPairs>
    <vt:vector size="2" baseType="variant">
      <vt:variant>
        <vt:lpstr>Título</vt:lpstr>
      </vt:variant>
      <vt:variant>
        <vt:i4>1</vt:i4>
      </vt:variant>
    </vt:vector>
  </HeadingPairs>
  <TitlesOfParts>
    <vt:vector size="1" baseType="lpstr">
      <vt:lpstr>Borrador de escrito a la AEPD</vt:lpstr>
    </vt:vector>
  </TitlesOfParts>
  <Manager/>
  <Company>Ribas y Asociados</Company>
  <LinksUpToDate>false</LinksUpToDate>
  <CharactersWithSpaces>16976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escrito a la AEPD</dc:title>
  <dc:subject/>
  <dc:creator>Xavier Ribas</dc:creator>
  <cp:keywords/>
  <dc:description/>
  <cp:lastModifiedBy>Xavier Ribas</cp:lastModifiedBy>
  <cp:revision>10</cp:revision>
  <dcterms:created xsi:type="dcterms:W3CDTF">2024-02-28T09:11:00Z</dcterms:created>
  <dcterms:modified xsi:type="dcterms:W3CDTF">2024-02-28T09:55:00Z</dcterms:modified>
  <cp:category/>
</cp:coreProperties>
</file>